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D5" w:rsidRPr="00FF75FB" w:rsidRDefault="00546F6A" w:rsidP="00BB0233">
      <w:pPr>
        <w:spacing w:before="100" w:beforeAutospacing="1" w:after="100" w:afterAutospacing="1" w:line="288" w:lineRule="auto"/>
        <w:jc w:val="both"/>
        <w:outlineLvl w:val="3"/>
        <w:rPr>
          <w:rFonts w:eastAsia="Times New Roman"/>
          <w:b/>
          <w:sz w:val="26"/>
          <w:szCs w:val="26"/>
          <w:u w:val="single"/>
          <w:lang w:eastAsia="fr-FR"/>
        </w:rPr>
      </w:pPr>
      <w:bookmarkStart w:id="0" w:name="appel-projets-2014"/>
      <w:bookmarkStart w:id="1" w:name="a1"/>
      <w:bookmarkStart w:id="2" w:name="_GoBack"/>
      <w:bookmarkEnd w:id="0"/>
      <w:bookmarkEnd w:id="1"/>
      <w:bookmarkEnd w:id="2"/>
      <w:r w:rsidRPr="008174E9">
        <w:rPr>
          <w:rFonts w:eastAsia="Times New Roman"/>
          <w:b/>
          <w:sz w:val="28"/>
          <w:szCs w:val="28"/>
          <w:lang w:eastAsia="fr-FR"/>
        </w:rPr>
        <w:t xml:space="preserve">           </w:t>
      </w:r>
      <w:r w:rsidR="00A543A5" w:rsidRPr="00FF75FB">
        <w:rPr>
          <w:rFonts w:eastAsia="Times New Roman"/>
          <w:b/>
          <w:sz w:val="26"/>
          <w:szCs w:val="26"/>
          <w:u w:val="single"/>
          <w:lang w:eastAsia="fr-FR"/>
        </w:rPr>
        <w:t xml:space="preserve">Appel à projets </w:t>
      </w:r>
      <w:r w:rsidR="00195DF9" w:rsidRPr="00FF75FB">
        <w:rPr>
          <w:rFonts w:eastAsia="Times New Roman"/>
          <w:b/>
          <w:sz w:val="26"/>
          <w:szCs w:val="26"/>
          <w:u w:val="single"/>
          <w:lang w:eastAsia="fr-FR"/>
        </w:rPr>
        <w:t>2018</w:t>
      </w:r>
      <w:r w:rsidR="00EC08BD" w:rsidRPr="00FF75FB">
        <w:rPr>
          <w:rFonts w:eastAsia="Times New Roman"/>
          <w:b/>
          <w:sz w:val="26"/>
          <w:szCs w:val="26"/>
          <w:u w:val="single"/>
          <w:lang w:eastAsia="fr-FR"/>
        </w:rPr>
        <w:t xml:space="preserve"> – </w:t>
      </w:r>
      <w:r w:rsidR="00FF75FB" w:rsidRPr="00FF75FB">
        <w:rPr>
          <w:rFonts w:eastAsia="Times New Roman"/>
          <w:b/>
          <w:sz w:val="26"/>
          <w:szCs w:val="26"/>
          <w:u w:val="single"/>
          <w:lang w:eastAsia="fr-FR"/>
        </w:rPr>
        <w:t xml:space="preserve">Aide au </w:t>
      </w:r>
      <w:r w:rsidR="00EC08BD" w:rsidRPr="00FF75FB">
        <w:rPr>
          <w:rFonts w:eastAsia="Times New Roman"/>
          <w:b/>
          <w:sz w:val="26"/>
          <w:szCs w:val="26"/>
          <w:u w:val="single"/>
          <w:lang w:eastAsia="fr-FR"/>
        </w:rPr>
        <w:t>Co-développement international</w:t>
      </w:r>
    </w:p>
    <w:p w:rsidR="0019742A" w:rsidRDefault="00546F6A" w:rsidP="005905F2">
      <w:pPr>
        <w:pStyle w:val="Sansinterligne"/>
        <w:rPr>
          <w:b/>
          <w:lang w:eastAsia="fr-FR"/>
        </w:rPr>
      </w:pPr>
      <w:r w:rsidRPr="00546F6A">
        <w:rPr>
          <w:rFonts w:eastAsia="Times New Roman"/>
          <w:b/>
          <w:lang w:eastAsia="fr-FR"/>
        </w:rPr>
        <w:t xml:space="preserve">                                                        </w:t>
      </w:r>
      <w:r w:rsidR="0019742A" w:rsidRPr="00546F6A">
        <w:rPr>
          <w:b/>
          <w:lang w:eastAsia="fr-FR"/>
        </w:rPr>
        <w:t xml:space="preserve"> </w:t>
      </w:r>
      <w:r w:rsidR="0019742A">
        <w:rPr>
          <w:b/>
          <w:lang w:eastAsia="fr-FR"/>
        </w:rPr>
        <w:t xml:space="preserve">  </w:t>
      </w:r>
      <w:r w:rsidR="0019742A" w:rsidRPr="0019742A">
        <w:rPr>
          <w:b/>
          <w:lang w:eastAsia="fr-FR"/>
        </w:rPr>
        <w:t>REGLEMENT</w:t>
      </w:r>
    </w:p>
    <w:p w:rsidR="00546F6A" w:rsidRPr="0019742A" w:rsidRDefault="00546F6A" w:rsidP="005905F2">
      <w:pPr>
        <w:pStyle w:val="Sansinterligne"/>
        <w:rPr>
          <w:b/>
          <w:lang w:eastAsia="fr-FR"/>
        </w:rPr>
      </w:pPr>
    </w:p>
    <w:p w:rsidR="0019742A" w:rsidRDefault="0019742A" w:rsidP="005905F2">
      <w:pPr>
        <w:pStyle w:val="Sansinterligne"/>
        <w:rPr>
          <w:lang w:eastAsia="fr-FR"/>
        </w:rPr>
      </w:pPr>
    </w:p>
    <w:p w:rsidR="00AC262C" w:rsidRDefault="00AC262C" w:rsidP="00AC262C">
      <w:pPr>
        <w:pStyle w:val="Sansinterligne"/>
        <w:jc w:val="both"/>
        <w:rPr>
          <w:lang w:eastAsia="fr-FR"/>
        </w:rPr>
      </w:pPr>
      <w:r>
        <w:rPr>
          <w:lang w:eastAsia="fr-FR"/>
        </w:rPr>
        <w:t>La Région Occitanie Pyrénées Méditerranée développe et met en œuvre des coopérations et partenariats à l’international avec plusieurs régions du monde. Au plan international, la Région accompagne également son réseau des maisons à l’étranger.</w:t>
      </w:r>
    </w:p>
    <w:p w:rsidR="00AC262C" w:rsidRDefault="00AC262C" w:rsidP="00AC262C">
      <w:pPr>
        <w:pStyle w:val="Sansinterligne"/>
        <w:jc w:val="both"/>
        <w:rPr>
          <w:lang w:eastAsia="fr-FR"/>
        </w:rPr>
      </w:pPr>
    </w:p>
    <w:p w:rsidR="00AC262C" w:rsidRDefault="00AC262C" w:rsidP="00AC262C">
      <w:pPr>
        <w:pStyle w:val="Sansinterligne"/>
        <w:jc w:val="both"/>
        <w:rPr>
          <w:lang w:eastAsia="fr-FR"/>
        </w:rPr>
      </w:pPr>
      <w:r w:rsidRPr="00AC262C">
        <w:rPr>
          <w:lang w:eastAsia="fr-FR"/>
        </w:rPr>
        <w:t>La Région Occitanie Pyrénées Méditerranée concentre ses efforts sur le développement de ses partenariats</w:t>
      </w:r>
      <w:r>
        <w:rPr>
          <w:lang w:eastAsia="fr-FR"/>
        </w:rPr>
        <w:t> </w:t>
      </w:r>
      <w:r w:rsidR="00E61CBE">
        <w:rPr>
          <w:lang w:eastAsia="fr-FR"/>
        </w:rPr>
        <w:t xml:space="preserve">dans les zones suivantes </w:t>
      </w:r>
      <w:r>
        <w:rPr>
          <w:lang w:eastAsia="fr-FR"/>
        </w:rPr>
        <w:t xml:space="preserve">: </w:t>
      </w:r>
    </w:p>
    <w:p w:rsidR="00AC262C" w:rsidRPr="008174E9" w:rsidRDefault="00AC262C" w:rsidP="00AC262C">
      <w:pPr>
        <w:pStyle w:val="Sansinterligne"/>
        <w:numPr>
          <w:ilvl w:val="0"/>
          <w:numId w:val="13"/>
        </w:numPr>
        <w:jc w:val="both"/>
        <w:rPr>
          <w:lang w:eastAsia="fr-FR"/>
        </w:rPr>
      </w:pPr>
      <w:r w:rsidRPr="008174E9">
        <w:rPr>
          <w:lang w:eastAsia="fr-FR"/>
        </w:rPr>
        <w:t xml:space="preserve">Brésil (Pernambouc), </w:t>
      </w:r>
    </w:p>
    <w:p w:rsidR="00AC262C" w:rsidRPr="008174E9" w:rsidRDefault="00AC262C" w:rsidP="00AC262C">
      <w:pPr>
        <w:pStyle w:val="Sansinterligne"/>
        <w:numPr>
          <w:ilvl w:val="0"/>
          <w:numId w:val="13"/>
        </w:numPr>
        <w:jc w:val="both"/>
        <w:rPr>
          <w:lang w:eastAsia="fr-FR"/>
        </w:rPr>
      </w:pPr>
      <w:r w:rsidRPr="008174E9">
        <w:rPr>
          <w:lang w:eastAsia="fr-FR"/>
        </w:rPr>
        <w:t xml:space="preserve">Cambodge (Battambang), </w:t>
      </w:r>
    </w:p>
    <w:p w:rsidR="00AC262C" w:rsidRPr="008174E9" w:rsidRDefault="00AC262C" w:rsidP="00AC262C">
      <w:pPr>
        <w:pStyle w:val="Sansinterligne"/>
        <w:numPr>
          <w:ilvl w:val="0"/>
          <w:numId w:val="13"/>
        </w:numPr>
        <w:jc w:val="both"/>
        <w:rPr>
          <w:lang w:eastAsia="fr-FR"/>
        </w:rPr>
      </w:pPr>
      <w:r w:rsidRPr="008174E9">
        <w:rPr>
          <w:lang w:eastAsia="fr-FR"/>
        </w:rPr>
        <w:t xml:space="preserve">Chine (Sichuan), </w:t>
      </w:r>
    </w:p>
    <w:p w:rsidR="00AC262C" w:rsidRPr="008174E9" w:rsidRDefault="00AC262C" w:rsidP="00AC262C">
      <w:pPr>
        <w:pStyle w:val="Sansinterligne"/>
        <w:numPr>
          <w:ilvl w:val="0"/>
          <w:numId w:val="13"/>
        </w:numPr>
        <w:jc w:val="both"/>
        <w:rPr>
          <w:lang w:eastAsia="fr-FR"/>
        </w:rPr>
      </w:pPr>
      <w:r w:rsidRPr="008174E9">
        <w:rPr>
          <w:lang w:eastAsia="fr-FR"/>
        </w:rPr>
        <w:t>Japon (Kyoto</w:t>
      </w:r>
      <w:r w:rsidR="00467CD3">
        <w:rPr>
          <w:lang w:eastAsia="fr-FR"/>
        </w:rPr>
        <w:t xml:space="preserve"> &amp; Aichi</w:t>
      </w:r>
      <w:r w:rsidRPr="008174E9">
        <w:rPr>
          <w:lang w:eastAsia="fr-FR"/>
        </w:rPr>
        <w:t xml:space="preserve">), </w:t>
      </w:r>
    </w:p>
    <w:p w:rsidR="008174E9" w:rsidRPr="008174E9" w:rsidRDefault="008174E9" w:rsidP="008174E9">
      <w:pPr>
        <w:pStyle w:val="Sansinterligne"/>
        <w:numPr>
          <w:ilvl w:val="0"/>
          <w:numId w:val="13"/>
        </w:numPr>
        <w:jc w:val="both"/>
        <w:rPr>
          <w:lang w:eastAsia="fr-FR"/>
        </w:rPr>
      </w:pPr>
      <w:r w:rsidRPr="008174E9">
        <w:rPr>
          <w:lang w:eastAsia="fr-FR"/>
        </w:rPr>
        <w:t>Palestine (Tubas et les Vallées du Nord).</w:t>
      </w:r>
    </w:p>
    <w:p w:rsidR="00AC262C" w:rsidRPr="00467CD3" w:rsidRDefault="00AC262C" w:rsidP="00AC262C">
      <w:pPr>
        <w:pStyle w:val="Sansinterligne"/>
        <w:numPr>
          <w:ilvl w:val="0"/>
          <w:numId w:val="13"/>
        </w:numPr>
        <w:jc w:val="both"/>
        <w:rPr>
          <w:lang w:eastAsia="fr-FR"/>
        </w:rPr>
      </w:pPr>
      <w:r w:rsidRPr="00467CD3">
        <w:rPr>
          <w:lang w:eastAsia="fr-FR"/>
        </w:rPr>
        <w:t>Maroc (</w:t>
      </w:r>
      <w:r w:rsidR="00467CD3" w:rsidRPr="00467CD3">
        <w:rPr>
          <w:lang w:eastAsia="fr-FR"/>
        </w:rPr>
        <w:t>l’Oriental, Casablanca Settat, Fès-Mekhnès</w:t>
      </w:r>
      <w:r w:rsidRPr="00467CD3">
        <w:rPr>
          <w:lang w:eastAsia="fr-FR"/>
        </w:rPr>
        <w:t xml:space="preserve">) </w:t>
      </w:r>
    </w:p>
    <w:p w:rsidR="00467CD3" w:rsidRPr="00467CD3" w:rsidRDefault="00467CD3" w:rsidP="00AC262C">
      <w:pPr>
        <w:pStyle w:val="Sansinterligne"/>
        <w:numPr>
          <w:ilvl w:val="0"/>
          <w:numId w:val="13"/>
        </w:numPr>
        <w:jc w:val="both"/>
        <w:rPr>
          <w:lang w:eastAsia="fr-FR"/>
        </w:rPr>
      </w:pPr>
      <w:r w:rsidRPr="00467CD3">
        <w:rPr>
          <w:lang w:eastAsia="fr-FR"/>
        </w:rPr>
        <w:t>Espagne (Catalogne, Aragon)</w:t>
      </w:r>
    </w:p>
    <w:p w:rsidR="00AC262C" w:rsidRDefault="00AC262C" w:rsidP="00AC262C">
      <w:pPr>
        <w:pStyle w:val="Sansinterligne"/>
        <w:jc w:val="both"/>
        <w:rPr>
          <w:lang w:eastAsia="fr-FR"/>
        </w:rPr>
      </w:pPr>
    </w:p>
    <w:p w:rsidR="00AC262C" w:rsidRDefault="00AC262C" w:rsidP="00AC262C">
      <w:pPr>
        <w:pStyle w:val="Sansinterligne"/>
        <w:jc w:val="both"/>
        <w:rPr>
          <w:lang w:eastAsia="fr-FR"/>
        </w:rPr>
      </w:pPr>
      <w:r>
        <w:rPr>
          <w:lang w:eastAsia="fr-FR"/>
        </w:rPr>
        <w:t xml:space="preserve">Afin de favoriser et de renforcer l’action régionale en matière d’accompagnement des initiatives internationales des associations, </w:t>
      </w:r>
      <w:r w:rsidRPr="00AC262C">
        <w:rPr>
          <w:b/>
          <w:lang w:eastAsia="fr-FR"/>
        </w:rPr>
        <w:t xml:space="preserve">Organisations Non Gouvernementales (ONG) et Organisations de Solidarité Internationale (OSI) </w:t>
      </w:r>
      <w:r>
        <w:rPr>
          <w:lang w:eastAsia="fr-FR"/>
        </w:rPr>
        <w:t xml:space="preserve">d’Occitanie </w:t>
      </w:r>
      <w:r w:rsidRPr="00AC262C">
        <w:rPr>
          <w:u w:val="single"/>
          <w:lang w:eastAsia="fr-FR"/>
        </w:rPr>
        <w:t>en dehors des zones géographiques ci-dessus</w:t>
      </w:r>
      <w:r>
        <w:rPr>
          <w:lang w:eastAsia="fr-FR"/>
        </w:rPr>
        <w:t>, la Région a mis en place un dispositif sous forme d’un appel à projets annuel. Ce dispositif comportera une session unique.</w:t>
      </w:r>
    </w:p>
    <w:p w:rsidR="00AC262C" w:rsidRDefault="00AC262C" w:rsidP="00AC262C">
      <w:pPr>
        <w:pStyle w:val="Sansinterligne"/>
        <w:jc w:val="both"/>
        <w:rPr>
          <w:lang w:eastAsia="fr-FR"/>
        </w:rPr>
      </w:pPr>
    </w:p>
    <w:p w:rsidR="00AC262C" w:rsidRDefault="00AC262C" w:rsidP="00AC262C">
      <w:pPr>
        <w:pStyle w:val="Sansinterligne"/>
        <w:jc w:val="both"/>
        <w:rPr>
          <w:lang w:eastAsia="fr-FR"/>
        </w:rPr>
      </w:pPr>
      <w:r>
        <w:rPr>
          <w:lang w:eastAsia="fr-FR"/>
        </w:rPr>
        <w:t xml:space="preserve">Ce programme, qui complète les dispositifs régionaux existants notamment dans les secteurs de l’économie sociale et solidaire et de la mobilité des jeunes, est destiné aux </w:t>
      </w:r>
      <w:r w:rsidRPr="00AC262C">
        <w:rPr>
          <w:b/>
          <w:u w:val="single"/>
          <w:lang w:eastAsia="fr-FR"/>
        </w:rPr>
        <w:t>projets de solidarité/aide au développement</w:t>
      </w:r>
      <w:r>
        <w:rPr>
          <w:lang w:eastAsia="fr-FR"/>
        </w:rPr>
        <w:t>.</w:t>
      </w:r>
    </w:p>
    <w:p w:rsidR="00AC262C" w:rsidRPr="005905F2" w:rsidRDefault="00AC262C" w:rsidP="00AC262C">
      <w:pPr>
        <w:pStyle w:val="Sansinterligne"/>
        <w:jc w:val="both"/>
        <w:rPr>
          <w:lang w:eastAsia="fr-FR"/>
        </w:rPr>
      </w:pPr>
    </w:p>
    <w:p w:rsidR="00B04031" w:rsidRDefault="00B04031" w:rsidP="00B04031">
      <w:pPr>
        <w:spacing w:before="100" w:beforeAutospacing="1" w:after="100" w:afterAutospacing="1" w:line="288" w:lineRule="auto"/>
        <w:jc w:val="both"/>
        <w:outlineLvl w:val="3"/>
        <w:rPr>
          <w:rFonts w:eastAsia="Times New Roman"/>
          <w:b/>
          <w:u w:val="single"/>
          <w:lang w:eastAsia="fr-FR"/>
        </w:rPr>
      </w:pPr>
      <w:bookmarkStart w:id="3" w:name="conditions-eligibilite-1"/>
      <w:bookmarkStart w:id="4" w:name="a2"/>
      <w:bookmarkEnd w:id="3"/>
      <w:bookmarkEnd w:id="4"/>
      <w:r>
        <w:rPr>
          <w:rFonts w:eastAsia="Times New Roman"/>
          <w:b/>
          <w:u w:val="single"/>
          <w:lang w:eastAsia="fr-FR"/>
        </w:rPr>
        <w:t>Conditions d’éligibilité</w:t>
      </w:r>
    </w:p>
    <w:p w:rsidR="00B04031" w:rsidRDefault="00B04031" w:rsidP="00B04031">
      <w:pPr>
        <w:spacing w:before="100" w:beforeAutospacing="1" w:after="100" w:afterAutospacing="1" w:line="288" w:lineRule="auto"/>
        <w:jc w:val="both"/>
        <w:outlineLvl w:val="3"/>
        <w:rPr>
          <w:rFonts w:eastAsia="Times New Roman"/>
          <w:b/>
          <w:u w:val="single"/>
          <w:lang w:eastAsia="fr-FR"/>
        </w:rPr>
      </w:pPr>
      <w:r>
        <w:rPr>
          <w:rFonts w:eastAsia="Times New Roman"/>
          <w:b/>
          <w:lang w:eastAsia="fr-FR"/>
        </w:rPr>
        <w:t>1.</w:t>
      </w:r>
      <w:r>
        <w:rPr>
          <w:rFonts w:eastAsia="Times New Roman"/>
          <w:lang w:eastAsia="fr-FR"/>
        </w:rPr>
        <w:t xml:space="preserve"> Les porteurs de projets doivent exclusivement être de type associatif (ONG, OSI…) et localisés dans la région Occitanie (siège, antenne régionale) </w:t>
      </w:r>
    </w:p>
    <w:p w:rsidR="00B04031" w:rsidRDefault="00B04031" w:rsidP="00B04031">
      <w:pPr>
        <w:pStyle w:val="Sansinterligne"/>
        <w:jc w:val="both"/>
        <w:rPr>
          <w:lang w:eastAsia="fr-FR"/>
        </w:rPr>
      </w:pPr>
      <w:r>
        <w:rPr>
          <w:b/>
          <w:lang w:eastAsia="fr-FR"/>
        </w:rPr>
        <w:t>2.</w:t>
      </w:r>
      <w:r>
        <w:rPr>
          <w:lang w:eastAsia="fr-FR"/>
        </w:rPr>
        <w:t xml:space="preserve"> Les projets doivent relever spécifiquement de l’aide au développement au bénéfice direct des populations locales et des territoires et répondre aux critères suivants :</w:t>
      </w:r>
    </w:p>
    <w:p w:rsidR="00B04031" w:rsidRDefault="00B04031" w:rsidP="00B04031">
      <w:pPr>
        <w:pStyle w:val="Sansinterligne"/>
        <w:jc w:val="both"/>
        <w:rPr>
          <w:lang w:eastAsia="fr-FR"/>
        </w:rPr>
      </w:pPr>
    </w:p>
    <w:p w:rsidR="00B04031" w:rsidRDefault="00B04031" w:rsidP="00B04031">
      <w:pPr>
        <w:pStyle w:val="Sansinterligne"/>
        <w:numPr>
          <w:ilvl w:val="0"/>
          <w:numId w:val="14"/>
        </w:numPr>
        <w:jc w:val="both"/>
        <w:rPr>
          <w:lang w:eastAsia="fr-FR"/>
        </w:rPr>
      </w:pPr>
      <w:r>
        <w:rPr>
          <w:lang w:eastAsia="fr-FR"/>
        </w:rPr>
        <w:t>Etre cohérents avec les politiques publiques de la Région,</w:t>
      </w:r>
    </w:p>
    <w:p w:rsidR="00B04031" w:rsidRDefault="00B04031" w:rsidP="00B04031">
      <w:pPr>
        <w:pStyle w:val="Sansinterligne"/>
        <w:numPr>
          <w:ilvl w:val="0"/>
          <w:numId w:val="14"/>
        </w:numPr>
        <w:jc w:val="both"/>
        <w:rPr>
          <w:lang w:eastAsia="fr-FR"/>
        </w:rPr>
      </w:pPr>
      <w:r>
        <w:rPr>
          <w:lang w:eastAsia="fr-FR"/>
        </w:rPr>
        <w:t>Répondre à des besoins exprimés par la population et /ou les autorités locales dans le cadre des politiques publiques de développement local du pays ou du territoire (programmes de développement partagés avec les autorités locales),</w:t>
      </w:r>
    </w:p>
    <w:p w:rsidR="00B04031" w:rsidRDefault="00B04031" w:rsidP="00B04031">
      <w:pPr>
        <w:pStyle w:val="Sansinterligne"/>
        <w:numPr>
          <w:ilvl w:val="0"/>
          <w:numId w:val="14"/>
        </w:numPr>
        <w:jc w:val="both"/>
        <w:rPr>
          <w:lang w:eastAsia="fr-FR"/>
        </w:rPr>
      </w:pPr>
      <w:r>
        <w:rPr>
          <w:rFonts w:eastAsia="Times New Roman"/>
          <w:lang w:eastAsia="fr-FR"/>
        </w:rPr>
        <w:t>S’assurer de la pertinence des actions au regard du diagnostic préalable,</w:t>
      </w:r>
    </w:p>
    <w:p w:rsidR="00B04031" w:rsidRDefault="00B04031" w:rsidP="00B04031">
      <w:pPr>
        <w:pStyle w:val="Sansinterligne"/>
        <w:numPr>
          <w:ilvl w:val="0"/>
          <w:numId w:val="14"/>
        </w:numPr>
        <w:jc w:val="both"/>
        <w:rPr>
          <w:lang w:eastAsia="fr-FR"/>
        </w:rPr>
      </w:pPr>
      <w:r>
        <w:rPr>
          <w:rFonts w:eastAsia="Times New Roman"/>
          <w:lang w:eastAsia="fr-FR"/>
        </w:rPr>
        <w:t xml:space="preserve">S’inscrire dans une logique de </w:t>
      </w:r>
      <w:proofErr w:type="spellStart"/>
      <w:r>
        <w:rPr>
          <w:rFonts w:eastAsia="Times New Roman"/>
          <w:lang w:eastAsia="fr-FR"/>
        </w:rPr>
        <w:t>co</w:t>
      </w:r>
      <w:proofErr w:type="spellEnd"/>
      <w:r>
        <w:rPr>
          <w:rFonts w:eastAsia="Times New Roman"/>
          <w:lang w:eastAsia="fr-FR"/>
        </w:rPr>
        <w:t>-construction et de réalisation des projets avec des acteurs locaux (transfert de savoir-faire….),</w:t>
      </w:r>
    </w:p>
    <w:p w:rsidR="00B04031" w:rsidRDefault="00B04031" w:rsidP="00B04031">
      <w:pPr>
        <w:pStyle w:val="Sansinterligne"/>
        <w:numPr>
          <w:ilvl w:val="0"/>
          <w:numId w:val="14"/>
        </w:numPr>
        <w:jc w:val="both"/>
        <w:rPr>
          <w:lang w:eastAsia="fr-FR"/>
        </w:rPr>
      </w:pPr>
      <w:r>
        <w:rPr>
          <w:rFonts w:eastAsia="Times New Roman"/>
          <w:lang w:eastAsia="fr-FR"/>
        </w:rPr>
        <w:t>Comporter une dimension de sensibilisation sur le territoire de la région Occitanie afin de favoriser l’engagement citoyen dans la solidarité internationale.</w:t>
      </w:r>
    </w:p>
    <w:p w:rsidR="00B04031" w:rsidRDefault="00B04031" w:rsidP="00B04031">
      <w:pPr>
        <w:pStyle w:val="Sansinterligne"/>
        <w:ind w:left="720"/>
        <w:jc w:val="both"/>
        <w:rPr>
          <w:lang w:eastAsia="fr-FR"/>
        </w:rPr>
      </w:pPr>
    </w:p>
    <w:p w:rsidR="00B04031" w:rsidRDefault="00B04031" w:rsidP="00B04031">
      <w:pPr>
        <w:pStyle w:val="Sansinterligne"/>
        <w:jc w:val="both"/>
        <w:rPr>
          <w:lang w:eastAsia="fr-FR"/>
        </w:rPr>
      </w:pPr>
      <w:r>
        <w:rPr>
          <w:lang w:eastAsia="fr-FR"/>
        </w:rPr>
        <w:t>Les projets à caractère caritatif, de parrainage ou de convoyage de matériels ne pourront être retenus. Les projets portés par des associations de jumelage, mis en œuvre par des particuliers ou par des mineurs sont également exclus.</w:t>
      </w:r>
    </w:p>
    <w:p w:rsidR="00B04031" w:rsidRDefault="00B04031" w:rsidP="00B04031">
      <w:pPr>
        <w:pStyle w:val="Sansinterligne"/>
        <w:jc w:val="both"/>
        <w:rPr>
          <w:lang w:eastAsia="fr-FR"/>
        </w:rPr>
      </w:pPr>
    </w:p>
    <w:p w:rsidR="00B04031" w:rsidRDefault="00B04031" w:rsidP="00B04031">
      <w:pPr>
        <w:pStyle w:val="Sansinterligne"/>
        <w:jc w:val="both"/>
        <w:rPr>
          <w:lang w:eastAsia="fr-FR"/>
        </w:rPr>
      </w:pPr>
      <w:r>
        <w:rPr>
          <w:b/>
          <w:lang w:eastAsia="fr-FR"/>
        </w:rPr>
        <w:t>3</w:t>
      </w:r>
      <w:r>
        <w:rPr>
          <w:lang w:eastAsia="fr-FR"/>
        </w:rPr>
        <w:t>. Il ne peut être présenté qu’</w:t>
      </w:r>
      <w:r>
        <w:rPr>
          <w:u w:val="single"/>
          <w:lang w:eastAsia="fr-FR"/>
        </w:rPr>
        <w:t>un seul dossier par association et par an</w:t>
      </w:r>
      <w:r>
        <w:rPr>
          <w:lang w:eastAsia="fr-FR"/>
        </w:rPr>
        <w:t xml:space="preserve">. </w:t>
      </w:r>
      <w:r w:rsidRPr="00B04031">
        <w:rPr>
          <w:lang w:eastAsia="fr-FR"/>
        </w:rPr>
        <w:t>Pour les réseaux nationaux disposant, sur le territoire de la région Occitanie, de plusieurs représentations départementales dotées de la personnalité juridique, il ne pourra être présenté qu’un seul dossier par an, au</w:t>
      </w:r>
      <w:r>
        <w:rPr>
          <w:lang w:eastAsia="fr-FR"/>
        </w:rPr>
        <w:t xml:space="preserve"> titre du réseau représenté en r</w:t>
      </w:r>
      <w:r w:rsidRPr="00B04031">
        <w:rPr>
          <w:lang w:eastAsia="fr-FR"/>
        </w:rPr>
        <w:t>égion.</w:t>
      </w:r>
    </w:p>
    <w:p w:rsidR="00B04031" w:rsidRDefault="00B04031" w:rsidP="00B04031">
      <w:pPr>
        <w:pStyle w:val="Sansinterligne"/>
        <w:jc w:val="both"/>
        <w:rPr>
          <w:lang w:eastAsia="fr-FR"/>
        </w:rPr>
      </w:pPr>
    </w:p>
    <w:p w:rsidR="00B04031" w:rsidRDefault="00B04031" w:rsidP="00B04031">
      <w:pPr>
        <w:pStyle w:val="Sansinterligne"/>
        <w:jc w:val="both"/>
        <w:rPr>
          <w:lang w:eastAsia="fr-FR"/>
        </w:rPr>
      </w:pPr>
      <w:r>
        <w:rPr>
          <w:b/>
          <w:lang w:eastAsia="fr-FR"/>
        </w:rPr>
        <w:lastRenderedPageBreak/>
        <w:t>4.</w:t>
      </w:r>
      <w:r>
        <w:rPr>
          <w:lang w:eastAsia="fr-FR"/>
        </w:rPr>
        <w:t xml:space="preserve"> Seuls les projets pérennes (2 ou 3 ans) menés dans des zones en voie de développement sont éligibles, en dehors de celles avec lesquelles l’institution régionale a des accords de coopération (cf. 1</w:t>
      </w:r>
      <w:r>
        <w:rPr>
          <w:vertAlign w:val="superscript"/>
          <w:lang w:eastAsia="fr-FR"/>
        </w:rPr>
        <w:t>er</w:t>
      </w:r>
      <w:r>
        <w:rPr>
          <w:lang w:eastAsia="fr-FR"/>
        </w:rPr>
        <w:t xml:space="preserve"> paragraphe du règlement)</w:t>
      </w:r>
    </w:p>
    <w:p w:rsidR="00B04031" w:rsidRDefault="00B04031" w:rsidP="00B04031">
      <w:pPr>
        <w:pStyle w:val="Sansinterligne"/>
        <w:jc w:val="both"/>
        <w:rPr>
          <w:lang w:eastAsia="fr-FR"/>
        </w:rPr>
      </w:pPr>
    </w:p>
    <w:p w:rsidR="00B04031" w:rsidRDefault="00B04031" w:rsidP="00B04031">
      <w:pPr>
        <w:pStyle w:val="Sansinterligne"/>
        <w:jc w:val="both"/>
        <w:rPr>
          <w:lang w:eastAsia="fr-FR"/>
        </w:rPr>
      </w:pPr>
      <w:r>
        <w:rPr>
          <w:b/>
          <w:lang w:eastAsia="fr-FR"/>
        </w:rPr>
        <w:t>5.</w:t>
      </w:r>
      <w:r>
        <w:rPr>
          <w:lang w:eastAsia="fr-FR"/>
        </w:rPr>
        <w:t xml:space="preserve"> Les projets doivent s’inscrire dans une ou plusieurs thématiques des 17 Objectifs  de Développement Durable (ODD) adoptés par l’ONU le 25 septembre 2015 dans son programme de développement durable : </w:t>
      </w:r>
    </w:p>
    <w:p w:rsidR="00B04031" w:rsidRDefault="00B04031" w:rsidP="00B04031">
      <w:pPr>
        <w:pStyle w:val="Sansinterligne"/>
        <w:rPr>
          <w:lang w:eastAsia="fr-FR"/>
        </w:rPr>
      </w:pPr>
    </w:p>
    <w:p w:rsidR="00B04031" w:rsidRDefault="00B04031" w:rsidP="00B04031">
      <w:pPr>
        <w:pStyle w:val="Sansinterligne"/>
        <w:rPr>
          <w:lang w:eastAsia="fr-FR"/>
        </w:rPr>
      </w:pPr>
      <w:r>
        <w:rPr>
          <w:sz w:val="20"/>
          <w:szCs w:val="20"/>
          <w:lang w:eastAsia="fr-FR"/>
        </w:rPr>
        <w:t>1.</w:t>
      </w:r>
      <w:r>
        <w:rPr>
          <w:lang w:eastAsia="fr-FR"/>
        </w:rPr>
        <w:t xml:space="preserve"> Eliminer la pauvreté sous toutes ses formes et partout dans le monde.</w:t>
      </w:r>
      <w:r>
        <w:rPr>
          <w:lang w:eastAsia="fr-FR"/>
        </w:rPr>
        <w:br/>
      </w:r>
      <w:r>
        <w:rPr>
          <w:sz w:val="20"/>
          <w:szCs w:val="20"/>
          <w:lang w:eastAsia="fr-FR"/>
        </w:rPr>
        <w:t>2</w:t>
      </w:r>
      <w:r>
        <w:rPr>
          <w:lang w:eastAsia="fr-FR"/>
        </w:rPr>
        <w:t>. Eliminer la faim, assurer la sécurité alimentaire, et promouvoir l’agriculture durable.</w:t>
      </w:r>
      <w:r>
        <w:rPr>
          <w:lang w:eastAsia="fr-FR"/>
        </w:rPr>
        <w:br/>
      </w:r>
      <w:r>
        <w:rPr>
          <w:sz w:val="20"/>
          <w:szCs w:val="20"/>
          <w:lang w:eastAsia="fr-FR"/>
        </w:rPr>
        <w:t>3.</w:t>
      </w:r>
      <w:r>
        <w:rPr>
          <w:lang w:eastAsia="fr-FR"/>
        </w:rPr>
        <w:t xml:space="preserve"> Donner accès à  la santé aux individus de tous les âges.</w:t>
      </w:r>
      <w:r>
        <w:rPr>
          <w:lang w:eastAsia="fr-FR"/>
        </w:rPr>
        <w:br/>
      </w:r>
      <w:r>
        <w:rPr>
          <w:sz w:val="20"/>
          <w:szCs w:val="20"/>
          <w:lang w:eastAsia="fr-FR"/>
        </w:rPr>
        <w:t>4.</w:t>
      </w:r>
      <w:r>
        <w:rPr>
          <w:lang w:eastAsia="fr-FR"/>
        </w:rPr>
        <w:t xml:space="preserve"> Permettre à tous de suivre une éducation de qualité dans des conditions d’équité.</w:t>
      </w:r>
      <w:r>
        <w:rPr>
          <w:lang w:eastAsia="fr-FR"/>
        </w:rPr>
        <w:br/>
      </w:r>
      <w:r>
        <w:rPr>
          <w:sz w:val="20"/>
          <w:szCs w:val="20"/>
          <w:lang w:eastAsia="fr-FR"/>
        </w:rPr>
        <w:t>5.</w:t>
      </w:r>
      <w:r>
        <w:rPr>
          <w:lang w:eastAsia="fr-FR"/>
        </w:rPr>
        <w:t> Réaliser l’égalité des sexes et autonomiser toutes les femmes et les filles.</w:t>
      </w:r>
      <w:r>
        <w:rPr>
          <w:lang w:eastAsia="fr-FR"/>
        </w:rPr>
        <w:br/>
      </w:r>
      <w:r>
        <w:rPr>
          <w:sz w:val="20"/>
          <w:szCs w:val="20"/>
          <w:lang w:eastAsia="fr-FR"/>
        </w:rPr>
        <w:t>6.</w:t>
      </w:r>
      <w:r>
        <w:rPr>
          <w:lang w:eastAsia="fr-FR"/>
        </w:rPr>
        <w:t xml:space="preserve"> Garantir l’accès de tous à l’eau salubre  et à l’assainissement.</w:t>
      </w:r>
    </w:p>
    <w:p w:rsidR="00B04031" w:rsidRDefault="00B04031" w:rsidP="00B04031">
      <w:pPr>
        <w:pStyle w:val="Sansinterligne"/>
        <w:rPr>
          <w:lang w:eastAsia="fr-FR"/>
        </w:rPr>
      </w:pPr>
      <w:r>
        <w:rPr>
          <w:sz w:val="20"/>
          <w:szCs w:val="20"/>
          <w:lang w:eastAsia="fr-FR"/>
        </w:rPr>
        <w:t>7.</w:t>
      </w:r>
      <w:r>
        <w:rPr>
          <w:lang w:eastAsia="fr-FR"/>
        </w:rPr>
        <w:t xml:space="preserve"> développer des services énergétiques fiables, durables et modernes à un coût abordable.</w:t>
      </w:r>
      <w:r>
        <w:rPr>
          <w:lang w:eastAsia="fr-FR"/>
        </w:rPr>
        <w:br/>
      </w:r>
      <w:r>
        <w:rPr>
          <w:sz w:val="20"/>
          <w:szCs w:val="20"/>
          <w:lang w:eastAsia="fr-FR"/>
        </w:rPr>
        <w:t>8.</w:t>
      </w:r>
      <w:r>
        <w:rPr>
          <w:lang w:eastAsia="fr-FR"/>
        </w:rPr>
        <w:t xml:space="preserve"> Promouvoir une croissance économique partagée et durable et le travail décent pour tous.</w:t>
      </w:r>
      <w:r>
        <w:rPr>
          <w:lang w:eastAsia="fr-FR"/>
        </w:rPr>
        <w:br/>
      </w:r>
      <w:r>
        <w:rPr>
          <w:sz w:val="20"/>
          <w:szCs w:val="20"/>
          <w:lang w:eastAsia="fr-FR"/>
        </w:rPr>
        <w:t>9.</w:t>
      </w:r>
      <w:r>
        <w:rPr>
          <w:lang w:eastAsia="fr-FR"/>
        </w:rPr>
        <w:t xml:space="preserve"> Mettre en place des infrastructures résilientes, et encourager l’innovation.</w:t>
      </w:r>
      <w:r>
        <w:rPr>
          <w:lang w:eastAsia="fr-FR"/>
        </w:rPr>
        <w:br/>
      </w:r>
      <w:r>
        <w:rPr>
          <w:sz w:val="20"/>
          <w:szCs w:val="20"/>
          <w:lang w:eastAsia="fr-FR"/>
        </w:rPr>
        <w:t>10.</w:t>
      </w:r>
      <w:r>
        <w:rPr>
          <w:lang w:eastAsia="fr-FR"/>
        </w:rPr>
        <w:t xml:space="preserve"> Réduire les inégalités entre les pays et en leur sein.</w:t>
      </w:r>
      <w:r>
        <w:rPr>
          <w:lang w:eastAsia="fr-FR"/>
        </w:rPr>
        <w:br/>
      </w:r>
      <w:r>
        <w:rPr>
          <w:sz w:val="20"/>
          <w:szCs w:val="20"/>
          <w:lang w:eastAsia="fr-FR"/>
        </w:rPr>
        <w:t>11</w:t>
      </w:r>
      <w:r>
        <w:rPr>
          <w:lang w:eastAsia="fr-FR"/>
        </w:rPr>
        <w:t>. Faire en sorte que les villes et les établissements humains soient ouverts à tous.</w:t>
      </w:r>
      <w:r>
        <w:rPr>
          <w:lang w:eastAsia="fr-FR"/>
        </w:rPr>
        <w:br/>
      </w:r>
      <w:r>
        <w:rPr>
          <w:sz w:val="20"/>
          <w:szCs w:val="20"/>
          <w:lang w:eastAsia="fr-FR"/>
        </w:rPr>
        <w:t>12.</w:t>
      </w:r>
      <w:r>
        <w:rPr>
          <w:lang w:eastAsia="fr-FR"/>
        </w:rPr>
        <w:t xml:space="preserve"> Instaurer des modes de consommation et de production soutenables.</w:t>
      </w:r>
      <w:r>
        <w:rPr>
          <w:lang w:eastAsia="fr-FR"/>
        </w:rPr>
        <w:br/>
      </w:r>
      <w:r>
        <w:rPr>
          <w:sz w:val="20"/>
          <w:szCs w:val="20"/>
          <w:lang w:eastAsia="fr-FR"/>
        </w:rPr>
        <w:t>13.</w:t>
      </w:r>
      <w:r>
        <w:rPr>
          <w:lang w:eastAsia="fr-FR"/>
        </w:rPr>
        <w:t xml:space="preserve"> Prendre d’urgence des mesures pour lutter contre les changements climatiques. </w:t>
      </w:r>
      <w:r>
        <w:rPr>
          <w:lang w:eastAsia="fr-FR"/>
        </w:rPr>
        <w:br/>
      </w:r>
      <w:r>
        <w:rPr>
          <w:sz w:val="20"/>
          <w:szCs w:val="20"/>
          <w:lang w:eastAsia="fr-FR"/>
        </w:rPr>
        <w:t>14.</w:t>
      </w:r>
      <w:r>
        <w:rPr>
          <w:lang w:eastAsia="fr-FR"/>
        </w:rPr>
        <w:t xml:space="preserve"> Protéger la faune et la flore en milieux aquatiques.</w:t>
      </w:r>
    </w:p>
    <w:p w:rsidR="00B04031" w:rsidRDefault="00B04031" w:rsidP="00B04031">
      <w:pPr>
        <w:pStyle w:val="Sansinterligne"/>
        <w:rPr>
          <w:lang w:eastAsia="fr-FR"/>
        </w:rPr>
      </w:pPr>
      <w:r>
        <w:rPr>
          <w:sz w:val="20"/>
          <w:szCs w:val="20"/>
          <w:lang w:eastAsia="fr-FR"/>
        </w:rPr>
        <w:t>15.</w:t>
      </w:r>
      <w:r>
        <w:rPr>
          <w:lang w:eastAsia="fr-FR"/>
        </w:rPr>
        <w:t xml:space="preserve"> Préserver et restaurer les écosystèmes terrestres.</w:t>
      </w:r>
      <w:r>
        <w:rPr>
          <w:lang w:eastAsia="fr-FR"/>
        </w:rPr>
        <w:br/>
      </w:r>
      <w:r>
        <w:rPr>
          <w:sz w:val="20"/>
          <w:szCs w:val="20"/>
          <w:lang w:eastAsia="fr-FR"/>
        </w:rPr>
        <w:t>16.</w:t>
      </w:r>
      <w:r>
        <w:rPr>
          <w:lang w:eastAsia="fr-FR"/>
        </w:rPr>
        <w:t xml:space="preserve"> Assurer à tous l’accès à la justice et au droit.</w:t>
      </w:r>
    </w:p>
    <w:p w:rsidR="00B04031" w:rsidRDefault="00B04031" w:rsidP="00B04031">
      <w:pPr>
        <w:pStyle w:val="Sansinterligne"/>
        <w:rPr>
          <w:lang w:eastAsia="fr-FR"/>
        </w:rPr>
      </w:pPr>
      <w:r>
        <w:rPr>
          <w:sz w:val="20"/>
          <w:szCs w:val="20"/>
          <w:lang w:eastAsia="fr-FR"/>
        </w:rPr>
        <w:t>17.</w:t>
      </w:r>
      <w:r>
        <w:rPr>
          <w:lang w:eastAsia="fr-FR"/>
        </w:rPr>
        <w:t xml:space="preserve"> Renforcer le partenariat mondial au service du développement soutenable. </w:t>
      </w:r>
    </w:p>
    <w:p w:rsidR="00B04031" w:rsidRDefault="00B04031" w:rsidP="00B04031">
      <w:pPr>
        <w:pStyle w:val="Sansinterligne"/>
        <w:rPr>
          <w:lang w:eastAsia="fr-FR"/>
        </w:rPr>
      </w:pPr>
    </w:p>
    <w:p w:rsidR="00B04031" w:rsidRDefault="00B04031" w:rsidP="00B04031">
      <w:pPr>
        <w:pStyle w:val="Sansinterligne"/>
        <w:jc w:val="both"/>
        <w:rPr>
          <w:lang w:eastAsia="fr-FR"/>
        </w:rPr>
      </w:pPr>
      <w:r>
        <w:rPr>
          <w:b/>
          <w:lang w:eastAsia="fr-FR"/>
        </w:rPr>
        <w:t>6.</w:t>
      </w:r>
      <w:r>
        <w:rPr>
          <w:lang w:eastAsia="fr-FR"/>
        </w:rPr>
        <w:t xml:space="preserve"> Les projets doivent obligatoirement être présentés sous la forme du dossier type téléchargeable sur le site de la Région et </w:t>
      </w:r>
      <w:r>
        <w:rPr>
          <w:color w:val="404040"/>
          <w:lang w:eastAsia="fr-FR"/>
        </w:rPr>
        <w:t xml:space="preserve">comporter un plan de financement indiquant la </w:t>
      </w:r>
      <w:r>
        <w:rPr>
          <w:lang w:eastAsia="fr-FR"/>
        </w:rPr>
        <w:t xml:space="preserve">participation financière de partenaires autres que le Conseil Régional : tableaux financiers détaillant les recettes et les dépenses prévisionnelles année par année et tableau récapitulatif global des deux ou trois années du projet. La viabilité du projet sera notamment évaluée au regard des engagements des </w:t>
      </w:r>
      <w:proofErr w:type="spellStart"/>
      <w:r>
        <w:rPr>
          <w:lang w:eastAsia="fr-FR"/>
        </w:rPr>
        <w:t>co</w:t>
      </w:r>
      <w:proofErr w:type="spellEnd"/>
      <w:r>
        <w:rPr>
          <w:lang w:eastAsia="fr-FR"/>
        </w:rPr>
        <w:t>-financeurs et sa pérennité devra être démontrée.</w:t>
      </w:r>
    </w:p>
    <w:p w:rsidR="00B04031" w:rsidRDefault="00B04031" w:rsidP="00B04031">
      <w:pPr>
        <w:pStyle w:val="Sansinterligne"/>
        <w:jc w:val="both"/>
        <w:rPr>
          <w:lang w:eastAsia="fr-FR"/>
        </w:rPr>
      </w:pPr>
    </w:p>
    <w:p w:rsidR="00B04031" w:rsidRDefault="00B04031" w:rsidP="00B04031">
      <w:pPr>
        <w:pStyle w:val="Sansinterligne"/>
        <w:jc w:val="both"/>
        <w:rPr>
          <w:lang w:eastAsia="fr-FR"/>
        </w:rPr>
      </w:pPr>
      <w:r>
        <w:rPr>
          <w:b/>
          <w:lang w:eastAsia="fr-FR"/>
        </w:rPr>
        <w:t>7.</w:t>
      </w:r>
      <w:r>
        <w:rPr>
          <w:lang w:eastAsia="fr-FR"/>
        </w:rPr>
        <w:t xml:space="preserve"> La Région sera attentive à maintenir un équilibre entre les acteurs de l’ensemble du territoire régional et entre les différentes zones géographiques dans lesquelles les actions sont menées.</w:t>
      </w:r>
    </w:p>
    <w:p w:rsidR="00B04031" w:rsidRDefault="00B04031" w:rsidP="00B04031">
      <w:pPr>
        <w:pStyle w:val="Sansinterligne"/>
        <w:jc w:val="both"/>
        <w:rPr>
          <w:lang w:eastAsia="fr-FR"/>
        </w:rPr>
      </w:pPr>
    </w:p>
    <w:p w:rsidR="00B04031" w:rsidRDefault="00B04031" w:rsidP="00B04031">
      <w:pPr>
        <w:pStyle w:val="Sansinterligne"/>
        <w:jc w:val="both"/>
        <w:rPr>
          <w:lang w:eastAsia="fr-FR"/>
        </w:rPr>
      </w:pPr>
      <w:r>
        <w:rPr>
          <w:b/>
          <w:lang w:eastAsia="fr-FR"/>
        </w:rPr>
        <w:t>8.</w:t>
      </w:r>
      <w:r>
        <w:rPr>
          <w:lang w:eastAsia="fr-FR"/>
        </w:rPr>
        <w:t xml:space="preserve"> La Région ne soutiendra pas les projets se déroulant dans des zones signalées à risque par le Ministère des Affaires Etrangères et du Développement International en terme de sécurité des personnes : zones rouges totalement exclues ; zones oranges à apprécier en fonction du pays, de la localisation par rapport aux zones rouges, de l’actualité.</w:t>
      </w:r>
    </w:p>
    <w:p w:rsidR="00B04031" w:rsidRDefault="00B04031" w:rsidP="00B04031">
      <w:pPr>
        <w:pStyle w:val="Sansinterligne"/>
        <w:jc w:val="both"/>
        <w:rPr>
          <w:rFonts w:eastAsia="Times New Roman"/>
          <w:b/>
          <w:u w:val="single"/>
          <w:lang w:eastAsia="fr-FR"/>
        </w:rPr>
      </w:pPr>
      <w:bookmarkStart w:id="5" w:name="modalites-financieres-2"/>
      <w:bookmarkStart w:id="6" w:name="a3"/>
      <w:bookmarkEnd w:id="5"/>
      <w:bookmarkEnd w:id="6"/>
    </w:p>
    <w:p w:rsidR="00B04031" w:rsidRDefault="00B04031" w:rsidP="00B04031">
      <w:pPr>
        <w:pStyle w:val="Sansinterligne"/>
        <w:jc w:val="both"/>
        <w:rPr>
          <w:rFonts w:eastAsia="Times New Roman"/>
          <w:b/>
          <w:u w:val="single"/>
          <w:lang w:eastAsia="fr-FR"/>
        </w:rPr>
      </w:pPr>
      <w:r>
        <w:rPr>
          <w:rFonts w:eastAsia="Times New Roman"/>
          <w:b/>
          <w:u w:val="single"/>
          <w:lang w:eastAsia="fr-FR"/>
        </w:rPr>
        <w:t>Modalités financières</w:t>
      </w:r>
    </w:p>
    <w:p w:rsidR="00B04031" w:rsidRDefault="00B04031" w:rsidP="00B04031">
      <w:pPr>
        <w:pStyle w:val="Sansinterligne"/>
        <w:jc w:val="both"/>
        <w:rPr>
          <w:lang w:eastAsia="fr-FR"/>
        </w:rPr>
      </w:pPr>
    </w:p>
    <w:p w:rsidR="00B04031" w:rsidRDefault="00B04031" w:rsidP="00B04031">
      <w:pPr>
        <w:pStyle w:val="Sansinterligne"/>
        <w:jc w:val="both"/>
        <w:rPr>
          <w:lang w:eastAsia="fr-FR"/>
        </w:rPr>
      </w:pPr>
      <w:r>
        <w:rPr>
          <w:lang w:eastAsia="fr-FR"/>
        </w:rPr>
        <w:t>Le soutien de la Région portera sur une subvention régionale forfaitaire plafonnée à 5 000 € par an et par projet, et pour une durée maximum de 3 ans.</w:t>
      </w:r>
    </w:p>
    <w:p w:rsidR="00B04031" w:rsidRDefault="00B04031" w:rsidP="00B04031">
      <w:pPr>
        <w:pStyle w:val="Sansinterligne"/>
        <w:jc w:val="both"/>
        <w:rPr>
          <w:lang w:eastAsia="fr-FR"/>
        </w:rPr>
      </w:pPr>
    </w:p>
    <w:p w:rsidR="00B04031" w:rsidRDefault="00B04031" w:rsidP="00B04031">
      <w:pPr>
        <w:pStyle w:val="Sansinterligne"/>
        <w:jc w:val="both"/>
        <w:rPr>
          <w:rFonts w:eastAsia="Times New Roman"/>
          <w:lang w:eastAsia="fr-FR"/>
        </w:rPr>
      </w:pPr>
      <w:r>
        <w:rPr>
          <w:rFonts w:eastAsia="Times New Roman"/>
          <w:lang w:eastAsia="fr-FR"/>
        </w:rPr>
        <w:t>L’aide régionale ne pourra en aucun cas être supérieure à 50% du coût total TTC du projet.</w:t>
      </w:r>
    </w:p>
    <w:p w:rsidR="00B04031" w:rsidRDefault="00B04031" w:rsidP="00B04031">
      <w:pPr>
        <w:pStyle w:val="Sansinterligne"/>
        <w:jc w:val="both"/>
        <w:rPr>
          <w:rFonts w:eastAsia="Times New Roman"/>
          <w:lang w:eastAsia="fr-FR"/>
        </w:rPr>
      </w:pPr>
    </w:p>
    <w:p w:rsidR="00B04031" w:rsidRDefault="00B04031" w:rsidP="00B04031">
      <w:pPr>
        <w:pStyle w:val="Sansinterligne"/>
        <w:jc w:val="both"/>
        <w:rPr>
          <w:rFonts w:eastAsia="Times New Roman"/>
          <w:lang w:eastAsia="fr-FR"/>
        </w:rPr>
      </w:pPr>
      <w:r>
        <w:rPr>
          <w:rFonts w:eastAsia="Times New Roman"/>
          <w:lang w:eastAsia="fr-FR"/>
        </w:rPr>
        <w:t>Le versement de la subvention s ‘effectuera selon les modalités suivantes :</w:t>
      </w:r>
    </w:p>
    <w:p w:rsidR="00B04031" w:rsidRDefault="00B04031" w:rsidP="00B04031">
      <w:pPr>
        <w:pStyle w:val="Sansinterligne"/>
        <w:jc w:val="both"/>
        <w:rPr>
          <w:lang w:eastAsia="fr-FR"/>
        </w:rPr>
      </w:pPr>
    </w:p>
    <w:p w:rsidR="00B04031" w:rsidRDefault="008F38F8" w:rsidP="00B04031">
      <w:pPr>
        <w:pStyle w:val="Sansinterligne"/>
        <w:numPr>
          <w:ilvl w:val="0"/>
          <w:numId w:val="15"/>
        </w:numPr>
        <w:jc w:val="both"/>
        <w:rPr>
          <w:lang w:eastAsia="fr-FR"/>
        </w:rPr>
      </w:pPr>
      <w:r>
        <w:rPr>
          <w:lang w:eastAsia="fr-FR"/>
        </w:rPr>
        <w:t>6</w:t>
      </w:r>
      <w:r w:rsidR="00B04031">
        <w:rPr>
          <w:lang w:eastAsia="fr-FR"/>
        </w:rPr>
        <w:t>0% sur demande du bénéficiaire et sur présentation d’une attestation de démarrage de l’opération subventionnée,</w:t>
      </w:r>
    </w:p>
    <w:p w:rsidR="00B04031" w:rsidRDefault="00B04031" w:rsidP="00B04031">
      <w:pPr>
        <w:pStyle w:val="Sansinterligne"/>
        <w:ind w:left="720"/>
        <w:jc w:val="both"/>
        <w:rPr>
          <w:lang w:eastAsia="fr-FR"/>
        </w:rPr>
      </w:pPr>
    </w:p>
    <w:p w:rsidR="00B04031" w:rsidRDefault="008F38F8" w:rsidP="00B04031">
      <w:pPr>
        <w:pStyle w:val="Sansinterligne"/>
        <w:numPr>
          <w:ilvl w:val="0"/>
          <w:numId w:val="15"/>
        </w:numPr>
        <w:jc w:val="both"/>
        <w:rPr>
          <w:lang w:eastAsia="fr-FR"/>
        </w:rPr>
      </w:pPr>
      <w:r>
        <w:rPr>
          <w:lang w:eastAsia="fr-FR"/>
        </w:rPr>
        <w:t>4</w:t>
      </w:r>
      <w:r w:rsidR="00B04031">
        <w:rPr>
          <w:lang w:eastAsia="fr-FR"/>
        </w:rPr>
        <w:t xml:space="preserve">0% soit le solde, sur demande du bénéficiaire et production de justificatifs des dépenses à hauteur minimum de la subvention attribuée, d’une attestation d’achèvement et du compte rendu d’exécution technique et financière de l’ensemble de l’opération pour laquelle la subvention a été attribuée. </w:t>
      </w:r>
    </w:p>
    <w:p w:rsidR="00B04031" w:rsidRDefault="00B04031" w:rsidP="00B04031">
      <w:pPr>
        <w:pStyle w:val="Sansinterligne"/>
        <w:ind w:left="720"/>
        <w:jc w:val="both"/>
        <w:rPr>
          <w:lang w:eastAsia="fr-FR"/>
        </w:rPr>
      </w:pPr>
    </w:p>
    <w:p w:rsidR="00B04031" w:rsidRDefault="00B04031" w:rsidP="00B04031">
      <w:pPr>
        <w:spacing w:before="100" w:beforeAutospacing="1" w:after="288" w:line="384" w:lineRule="atLeast"/>
        <w:jc w:val="both"/>
        <w:rPr>
          <w:rFonts w:eastAsia="Times New Roman"/>
          <w:lang w:eastAsia="fr-FR"/>
        </w:rPr>
      </w:pPr>
      <w:bookmarkStart w:id="7" w:name="modalites-pratiques-3"/>
      <w:bookmarkStart w:id="8" w:name="a4"/>
      <w:bookmarkEnd w:id="7"/>
      <w:bookmarkEnd w:id="8"/>
      <w:r>
        <w:rPr>
          <w:rFonts w:eastAsia="Times New Roman"/>
          <w:b/>
          <w:u w:val="single"/>
          <w:lang w:eastAsia="fr-FR"/>
        </w:rPr>
        <w:lastRenderedPageBreak/>
        <w:t>Modalités pratiques</w:t>
      </w:r>
      <w:r>
        <w:rPr>
          <w:rFonts w:eastAsia="Times New Roman"/>
          <w:lang w:eastAsia="fr-FR"/>
        </w:rPr>
        <w:t xml:space="preserve"> Le dossier est à télécharger sur le site internet de la Région Occitanie </w:t>
      </w:r>
      <w:r>
        <w:rPr>
          <w:rFonts w:eastAsia="Times New Roman"/>
          <w:caps/>
          <w:lang w:eastAsia="fr-FR"/>
        </w:rPr>
        <w:t>–</w:t>
      </w:r>
      <w:r>
        <w:rPr>
          <w:rFonts w:eastAsia="Times New Roman"/>
          <w:lang w:eastAsia="fr-FR"/>
        </w:rPr>
        <w:t xml:space="preserve"> appel à projets </w:t>
      </w:r>
      <w:proofErr w:type="spellStart"/>
      <w:r>
        <w:rPr>
          <w:rFonts w:eastAsia="Times New Roman"/>
          <w:lang w:eastAsia="fr-FR"/>
        </w:rPr>
        <w:t>co</w:t>
      </w:r>
      <w:proofErr w:type="spellEnd"/>
      <w:r>
        <w:rPr>
          <w:rFonts w:eastAsia="Times New Roman"/>
          <w:lang w:eastAsia="fr-FR"/>
        </w:rPr>
        <w:t>-développement international</w:t>
      </w:r>
      <w:r>
        <w:rPr>
          <w:rFonts w:eastAsia="Times New Roman"/>
          <w:caps/>
          <w:lang w:eastAsia="fr-FR"/>
        </w:rPr>
        <w:t>.</w:t>
      </w:r>
    </w:p>
    <w:p w:rsidR="00B04031" w:rsidRPr="00B04031" w:rsidRDefault="00B04031" w:rsidP="00B04031">
      <w:pPr>
        <w:spacing w:before="100" w:beforeAutospacing="1" w:after="288" w:line="384" w:lineRule="atLeast"/>
        <w:jc w:val="both"/>
        <w:rPr>
          <w:lang w:eastAsia="fr-FR"/>
        </w:rPr>
      </w:pPr>
      <w:r w:rsidRPr="00B04031">
        <w:rPr>
          <w:lang w:eastAsia="fr-FR"/>
        </w:rPr>
        <w:t xml:space="preserve">Les dossiers doivent être envoyés, accompagnés d’un courrier adressé à Madame la Présidente de la Région Occitanie / Pyrénées-Méditerranée sollicitant une demande de subvention,  </w:t>
      </w:r>
    </w:p>
    <w:p w:rsidR="00B04031" w:rsidRDefault="00B04031" w:rsidP="00B04031">
      <w:pPr>
        <w:spacing w:before="100" w:beforeAutospacing="1" w:after="288" w:line="384" w:lineRule="atLeast"/>
        <w:jc w:val="both"/>
        <w:rPr>
          <w:rFonts w:eastAsia="Times New Roman"/>
          <w:b/>
          <w:u w:val="single"/>
          <w:lang w:eastAsia="fr-FR"/>
        </w:rPr>
      </w:pPr>
      <w:r>
        <w:rPr>
          <w:rFonts w:eastAsia="Times New Roman"/>
          <w:lang w:eastAsia="fr-FR"/>
        </w:rPr>
        <w:t xml:space="preserve">- </w:t>
      </w:r>
      <w:r>
        <w:rPr>
          <w:rFonts w:eastAsia="Times New Roman"/>
          <w:b/>
          <w:u w:val="single"/>
          <w:lang w:eastAsia="fr-FR"/>
        </w:rPr>
        <w:t xml:space="preserve">avant le 15 avril de chaque année, délai de rigueur </w:t>
      </w:r>
    </w:p>
    <w:p w:rsidR="00B04031" w:rsidRDefault="00B04031" w:rsidP="00B04031">
      <w:pPr>
        <w:numPr>
          <w:ilvl w:val="0"/>
          <w:numId w:val="16"/>
        </w:numPr>
        <w:spacing w:before="100" w:beforeAutospacing="1" w:after="288" w:line="384" w:lineRule="atLeast"/>
        <w:rPr>
          <w:rFonts w:eastAsia="Times New Roman"/>
          <w:lang w:eastAsia="fr-FR"/>
        </w:rPr>
      </w:pPr>
      <w:r>
        <w:rPr>
          <w:rFonts w:eastAsia="Times New Roman"/>
          <w:lang w:eastAsia="fr-FR"/>
        </w:rPr>
        <w:t>à l’adresse postale suivante :</w:t>
      </w:r>
    </w:p>
    <w:p w:rsidR="00B04031" w:rsidRDefault="00B04031" w:rsidP="00B04031">
      <w:pPr>
        <w:pStyle w:val="Sansinterligne"/>
        <w:rPr>
          <w:lang w:eastAsia="fr-FR"/>
        </w:rPr>
      </w:pPr>
      <w:r>
        <w:rPr>
          <w:lang w:eastAsia="fr-FR"/>
        </w:rPr>
        <w:t xml:space="preserve"> Région Occitanie</w:t>
      </w:r>
    </w:p>
    <w:p w:rsidR="00B04031" w:rsidRDefault="00B04031" w:rsidP="00B04031">
      <w:pPr>
        <w:pStyle w:val="Sansinterligne"/>
        <w:rPr>
          <w:lang w:eastAsia="fr-FR"/>
        </w:rPr>
      </w:pPr>
      <w:r>
        <w:rPr>
          <w:lang w:eastAsia="fr-FR"/>
        </w:rPr>
        <w:t xml:space="preserve">« Appel à projets - Aide au </w:t>
      </w:r>
      <w:proofErr w:type="spellStart"/>
      <w:r>
        <w:rPr>
          <w:lang w:eastAsia="fr-FR"/>
        </w:rPr>
        <w:t>co</w:t>
      </w:r>
      <w:proofErr w:type="spellEnd"/>
      <w:r>
        <w:rPr>
          <w:lang w:eastAsia="fr-FR"/>
        </w:rPr>
        <w:t>-développement international »</w:t>
      </w:r>
      <w:r>
        <w:rPr>
          <w:lang w:eastAsia="fr-FR"/>
        </w:rPr>
        <w:br/>
        <w:t>Hôtel de Région</w:t>
      </w:r>
      <w:r>
        <w:rPr>
          <w:lang w:eastAsia="fr-FR"/>
        </w:rPr>
        <w:br/>
        <w:t>22 boulevard du Maréchal-Juin</w:t>
      </w:r>
      <w:r>
        <w:rPr>
          <w:lang w:eastAsia="fr-FR"/>
        </w:rPr>
        <w:br/>
        <w:t>31406 Toulouse Cedex 9</w:t>
      </w:r>
    </w:p>
    <w:p w:rsidR="00AC262C" w:rsidRPr="00AC262C" w:rsidRDefault="00AC262C" w:rsidP="00AC262C">
      <w:pPr>
        <w:numPr>
          <w:ilvl w:val="0"/>
          <w:numId w:val="12"/>
        </w:numPr>
        <w:spacing w:before="100" w:beforeAutospacing="1" w:after="288" w:line="384" w:lineRule="atLeast"/>
        <w:rPr>
          <w:rFonts w:eastAsia="Times New Roman"/>
          <w:lang w:eastAsia="fr-FR"/>
        </w:rPr>
      </w:pPr>
      <w:r w:rsidRPr="00AC262C">
        <w:rPr>
          <w:rFonts w:eastAsia="Times New Roman"/>
          <w:lang w:eastAsia="fr-FR"/>
        </w:rPr>
        <w:t xml:space="preserve">sur la boite mail suivante : </w:t>
      </w:r>
      <w:r w:rsidR="00835C19" w:rsidRPr="00835C19">
        <w:rPr>
          <w:rStyle w:val="Lienhypertexte"/>
        </w:rPr>
        <w:t>solidarite.internationale</w:t>
      </w:r>
      <w:hyperlink r:id="rId7" w:history="1">
        <w:r w:rsidR="00835C19" w:rsidRPr="00247CC0">
          <w:rPr>
            <w:rStyle w:val="Lienhypertexte"/>
            <w:rFonts w:eastAsia="Times New Roman"/>
            <w:lang w:eastAsia="fr-FR"/>
          </w:rPr>
          <w:t>@laregion.fr</w:t>
        </w:r>
      </w:hyperlink>
      <w:r w:rsidR="00835C19">
        <w:rPr>
          <w:rFonts w:eastAsia="Times New Roman"/>
          <w:lang w:eastAsia="fr-FR"/>
        </w:rPr>
        <w:t xml:space="preserve">  </w:t>
      </w:r>
      <w:r w:rsidRPr="00AC262C">
        <w:rPr>
          <w:rFonts w:eastAsia="Times New Roman"/>
          <w:lang w:eastAsia="fr-FR"/>
        </w:rPr>
        <w:t xml:space="preserve"> </w:t>
      </w:r>
    </w:p>
    <w:p w:rsidR="00FC5CD5" w:rsidRPr="00AC262C" w:rsidRDefault="00FC5CD5" w:rsidP="00FC5CD5">
      <w:pPr>
        <w:spacing w:before="100" w:beforeAutospacing="1" w:after="100" w:afterAutospacing="1" w:line="288" w:lineRule="auto"/>
        <w:outlineLvl w:val="3"/>
        <w:rPr>
          <w:rFonts w:eastAsia="Times New Roman"/>
          <w:b/>
          <w:u w:val="single"/>
          <w:lang w:eastAsia="fr-FR"/>
        </w:rPr>
      </w:pPr>
    </w:p>
    <w:sectPr w:rsidR="00FC5CD5" w:rsidRPr="00AC262C" w:rsidSect="00AC262C">
      <w:headerReference w:type="even" r:id="rId8"/>
      <w:headerReference w:type="default" r:id="rId9"/>
      <w:footerReference w:type="even" r:id="rId10"/>
      <w:footerReference w:type="default" r:id="rId11"/>
      <w:headerReference w:type="first" r:id="rId12"/>
      <w:footerReference w:type="first" r:id="rId1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87" w:rsidRDefault="00E17387" w:rsidP="009A3C92">
      <w:pPr>
        <w:spacing w:after="0" w:line="240" w:lineRule="auto"/>
      </w:pPr>
      <w:r>
        <w:separator/>
      </w:r>
    </w:p>
  </w:endnote>
  <w:endnote w:type="continuationSeparator" w:id="0">
    <w:p w:rsidR="00E17387" w:rsidRDefault="00E17387" w:rsidP="009A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Bold">
    <w:altName w:val="Times New Roman"/>
    <w:charset w:val="00"/>
    <w:family w:val="auto"/>
    <w:pitch w:val="default"/>
  </w:font>
  <w:font w:name="DIN-Bla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92" w:rsidRDefault="009A3C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92" w:rsidRDefault="009A3C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92" w:rsidRDefault="009A3C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87" w:rsidRDefault="00E17387" w:rsidP="009A3C92">
      <w:pPr>
        <w:spacing w:after="0" w:line="240" w:lineRule="auto"/>
      </w:pPr>
      <w:r>
        <w:separator/>
      </w:r>
    </w:p>
  </w:footnote>
  <w:footnote w:type="continuationSeparator" w:id="0">
    <w:p w:rsidR="00E17387" w:rsidRDefault="00E17387" w:rsidP="009A3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92" w:rsidRDefault="009A3C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92" w:rsidRDefault="009A3C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92" w:rsidRDefault="009A3C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050"/>
    <w:multiLevelType w:val="hybridMultilevel"/>
    <w:tmpl w:val="C3345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DA2DAF"/>
    <w:multiLevelType w:val="multilevel"/>
    <w:tmpl w:val="A7F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10EEA"/>
    <w:multiLevelType w:val="multilevel"/>
    <w:tmpl w:val="9EAC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63C88"/>
    <w:multiLevelType w:val="multilevel"/>
    <w:tmpl w:val="F4D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3D0F11"/>
    <w:multiLevelType w:val="hybridMultilevel"/>
    <w:tmpl w:val="4DF8B7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5A302CC9"/>
    <w:multiLevelType w:val="multilevel"/>
    <w:tmpl w:val="9816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5111C5"/>
    <w:multiLevelType w:val="hybridMultilevel"/>
    <w:tmpl w:val="BC0EF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C1024D"/>
    <w:multiLevelType w:val="hybridMultilevel"/>
    <w:tmpl w:val="3544D8E0"/>
    <w:lvl w:ilvl="0" w:tplc="C804FD5C">
      <w:start w:val="2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F81747"/>
    <w:multiLevelType w:val="multilevel"/>
    <w:tmpl w:val="771C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7671C4"/>
    <w:multiLevelType w:val="multilevel"/>
    <w:tmpl w:val="9582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9025C1"/>
    <w:multiLevelType w:val="hybridMultilevel"/>
    <w:tmpl w:val="13B8F8EC"/>
    <w:lvl w:ilvl="0" w:tplc="EAA42F76">
      <w:start w:val="8"/>
      <w:numFmt w:val="bullet"/>
      <w:lvlText w:val="-"/>
      <w:lvlJc w:val="left"/>
      <w:pPr>
        <w:ind w:left="720" w:hanging="360"/>
      </w:pPr>
      <w:rPr>
        <w:rFonts w:ascii="Arial" w:eastAsiaTheme="minorHAnsi" w:hAnsi="Arial" w:cs="Arial" w:hint="default"/>
        <w:color w:val="4040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E32F8C"/>
    <w:multiLevelType w:val="hybridMultilevel"/>
    <w:tmpl w:val="91005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5524A6"/>
    <w:multiLevelType w:val="hybridMultilevel"/>
    <w:tmpl w:val="04F688F6"/>
    <w:lvl w:ilvl="0" w:tplc="9314F4C6">
      <w:start w:val="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9"/>
  </w:num>
  <w:num w:numId="6">
    <w:abstractNumId w:val="5"/>
  </w:num>
  <w:num w:numId="7">
    <w:abstractNumId w:val="4"/>
  </w:num>
  <w:num w:numId="8">
    <w:abstractNumId w:val="11"/>
  </w:num>
  <w:num w:numId="9">
    <w:abstractNumId w:val="6"/>
  </w:num>
  <w:num w:numId="10">
    <w:abstractNumId w:val="0"/>
  </w:num>
  <w:num w:numId="11">
    <w:abstractNumId w:val="10"/>
  </w:num>
  <w:num w:numId="12">
    <w:abstractNumId w:val="7"/>
  </w:num>
  <w:num w:numId="13">
    <w:abstractNumId w:val="12"/>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D5"/>
    <w:rsid w:val="00001E31"/>
    <w:rsid w:val="00026F36"/>
    <w:rsid w:val="00043C6C"/>
    <w:rsid w:val="00056EAD"/>
    <w:rsid w:val="000C56D0"/>
    <w:rsid w:val="0015319D"/>
    <w:rsid w:val="001756B0"/>
    <w:rsid w:val="00195DF9"/>
    <w:rsid w:val="0019742A"/>
    <w:rsid w:val="001C709E"/>
    <w:rsid w:val="00210CAA"/>
    <w:rsid w:val="002C3FF3"/>
    <w:rsid w:val="002D77AA"/>
    <w:rsid w:val="00325057"/>
    <w:rsid w:val="003908E2"/>
    <w:rsid w:val="003D2E76"/>
    <w:rsid w:val="003F7E64"/>
    <w:rsid w:val="004232B8"/>
    <w:rsid w:val="00467CD3"/>
    <w:rsid w:val="004A5B6E"/>
    <w:rsid w:val="004F5489"/>
    <w:rsid w:val="0052332F"/>
    <w:rsid w:val="00545631"/>
    <w:rsid w:val="00546F6A"/>
    <w:rsid w:val="005905F2"/>
    <w:rsid w:val="006563F5"/>
    <w:rsid w:val="00683BC0"/>
    <w:rsid w:val="006D4683"/>
    <w:rsid w:val="00700447"/>
    <w:rsid w:val="007057F3"/>
    <w:rsid w:val="007D0D51"/>
    <w:rsid w:val="00817440"/>
    <w:rsid w:val="008174E9"/>
    <w:rsid w:val="00835C19"/>
    <w:rsid w:val="008F38F8"/>
    <w:rsid w:val="00937C0A"/>
    <w:rsid w:val="00945B74"/>
    <w:rsid w:val="009A3C92"/>
    <w:rsid w:val="00A543A5"/>
    <w:rsid w:val="00AC262C"/>
    <w:rsid w:val="00B04031"/>
    <w:rsid w:val="00B20CB8"/>
    <w:rsid w:val="00BB0233"/>
    <w:rsid w:val="00C03D49"/>
    <w:rsid w:val="00C70692"/>
    <w:rsid w:val="00CD2384"/>
    <w:rsid w:val="00D44638"/>
    <w:rsid w:val="00D560C6"/>
    <w:rsid w:val="00DC2EE4"/>
    <w:rsid w:val="00DE2F0F"/>
    <w:rsid w:val="00E0071B"/>
    <w:rsid w:val="00E150F2"/>
    <w:rsid w:val="00E17387"/>
    <w:rsid w:val="00E61CBE"/>
    <w:rsid w:val="00EC08BD"/>
    <w:rsid w:val="00F96746"/>
    <w:rsid w:val="00FC5CD5"/>
    <w:rsid w:val="00FF7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2A24E-4A8A-4DCD-A08E-557D9734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C5CD5"/>
    <w:rPr>
      <w:rFonts w:ascii="DIN-Bold" w:hAnsi="DIN-Bold" w:hint="default"/>
      <w:b w:val="0"/>
      <w:bCs w:val="0"/>
    </w:rPr>
  </w:style>
  <w:style w:type="paragraph" w:styleId="NormalWeb">
    <w:name w:val="Normal (Web)"/>
    <w:basedOn w:val="Normal"/>
    <w:uiPriority w:val="99"/>
    <w:semiHidden/>
    <w:unhideWhenUsed/>
    <w:rsid w:val="00FC5CD5"/>
    <w:pPr>
      <w:spacing w:before="100" w:beforeAutospacing="1" w:after="288" w:line="240" w:lineRule="auto"/>
    </w:pPr>
    <w:rPr>
      <w:rFonts w:ascii="Times New Roman" w:eastAsia="Times New Roman" w:hAnsi="Times New Roman" w:cs="Times New Roman"/>
      <w:sz w:val="24"/>
      <w:szCs w:val="24"/>
      <w:lang w:eastAsia="fr-FR"/>
    </w:rPr>
  </w:style>
  <w:style w:type="character" w:customStyle="1" w:styleId="titre1">
    <w:name w:val="titre1"/>
    <w:basedOn w:val="Policepardfaut"/>
    <w:rsid w:val="00FC5CD5"/>
  </w:style>
  <w:style w:type="paragraph" w:customStyle="1" w:styleId="boitecontenutitre1">
    <w:name w:val="boite_contenu_titre1"/>
    <w:basedOn w:val="Normal"/>
    <w:rsid w:val="00FC5CD5"/>
    <w:pPr>
      <w:shd w:val="clear" w:color="auto" w:fill="E5E5E5"/>
      <w:spacing w:before="100" w:beforeAutospacing="1" w:after="0" w:line="240" w:lineRule="auto"/>
    </w:pPr>
    <w:rPr>
      <w:rFonts w:ascii="DIN-Black" w:eastAsia="Times New Roman" w:hAnsi="DIN-Black" w:cs="Times New Roman"/>
      <w:caps/>
      <w:sz w:val="24"/>
      <w:szCs w:val="24"/>
      <w:lang w:eastAsia="fr-FR"/>
    </w:rPr>
  </w:style>
  <w:style w:type="character" w:styleId="Lienhypertexte">
    <w:name w:val="Hyperlink"/>
    <w:basedOn w:val="Policepardfaut"/>
    <w:uiPriority w:val="99"/>
    <w:unhideWhenUsed/>
    <w:rsid w:val="002C3FF3"/>
    <w:rPr>
      <w:color w:val="0000FF" w:themeColor="hyperlink"/>
      <w:u w:val="single"/>
    </w:rPr>
  </w:style>
  <w:style w:type="paragraph" w:styleId="Paragraphedeliste">
    <w:name w:val="List Paragraph"/>
    <w:basedOn w:val="Normal"/>
    <w:uiPriority w:val="34"/>
    <w:qFormat/>
    <w:rsid w:val="00545631"/>
    <w:pPr>
      <w:ind w:left="720"/>
      <w:contextualSpacing/>
    </w:pPr>
  </w:style>
  <w:style w:type="paragraph" w:styleId="Sansinterligne">
    <w:name w:val="No Spacing"/>
    <w:uiPriority w:val="1"/>
    <w:qFormat/>
    <w:rsid w:val="00BB0233"/>
    <w:pPr>
      <w:spacing w:after="0" w:line="240" w:lineRule="auto"/>
    </w:pPr>
  </w:style>
  <w:style w:type="paragraph" w:styleId="En-tte">
    <w:name w:val="header"/>
    <w:basedOn w:val="Normal"/>
    <w:link w:val="En-tteCar"/>
    <w:uiPriority w:val="99"/>
    <w:unhideWhenUsed/>
    <w:rsid w:val="009A3C92"/>
    <w:pPr>
      <w:tabs>
        <w:tab w:val="center" w:pos="4536"/>
        <w:tab w:val="right" w:pos="9072"/>
      </w:tabs>
      <w:spacing w:after="0" w:line="240" w:lineRule="auto"/>
    </w:pPr>
  </w:style>
  <w:style w:type="character" w:customStyle="1" w:styleId="En-tteCar">
    <w:name w:val="En-tête Car"/>
    <w:basedOn w:val="Policepardfaut"/>
    <w:link w:val="En-tte"/>
    <w:uiPriority w:val="99"/>
    <w:rsid w:val="009A3C92"/>
  </w:style>
  <w:style w:type="paragraph" w:styleId="Pieddepage">
    <w:name w:val="footer"/>
    <w:basedOn w:val="Normal"/>
    <w:link w:val="PieddepageCar"/>
    <w:uiPriority w:val="99"/>
    <w:unhideWhenUsed/>
    <w:rsid w:val="009A3C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C92"/>
  </w:style>
  <w:style w:type="character" w:styleId="Marquedecommentaire">
    <w:name w:val="annotation reference"/>
    <w:basedOn w:val="Policepardfaut"/>
    <w:uiPriority w:val="99"/>
    <w:semiHidden/>
    <w:unhideWhenUsed/>
    <w:rsid w:val="00195DF9"/>
    <w:rPr>
      <w:sz w:val="16"/>
      <w:szCs w:val="16"/>
    </w:rPr>
  </w:style>
  <w:style w:type="paragraph" w:styleId="Commentaire">
    <w:name w:val="annotation text"/>
    <w:basedOn w:val="Normal"/>
    <w:link w:val="CommentaireCar"/>
    <w:uiPriority w:val="99"/>
    <w:semiHidden/>
    <w:unhideWhenUsed/>
    <w:rsid w:val="00195DF9"/>
    <w:pPr>
      <w:spacing w:line="240" w:lineRule="auto"/>
    </w:pPr>
    <w:rPr>
      <w:sz w:val="20"/>
      <w:szCs w:val="20"/>
    </w:rPr>
  </w:style>
  <w:style w:type="character" w:customStyle="1" w:styleId="CommentaireCar">
    <w:name w:val="Commentaire Car"/>
    <w:basedOn w:val="Policepardfaut"/>
    <w:link w:val="Commentaire"/>
    <w:uiPriority w:val="99"/>
    <w:semiHidden/>
    <w:rsid w:val="00195DF9"/>
    <w:rPr>
      <w:sz w:val="20"/>
      <w:szCs w:val="20"/>
    </w:rPr>
  </w:style>
  <w:style w:type="paragraph" w:styleId="Objetducommentaire">
    <w:name w:val="annotation subject"/>
    <w:basedOn w:val="Commentaire"/>
    <w:next w:val="Commentaire"/>
    <w:link w:val="ObjetducommentaireCar"/>
    <w:uiPriority w:val="99"/>
    <w:semiHidden/>
    <w:unhideWhenUsed/>
    <w:rsid w:val="00195DF9"/>
    <w:rPr>
      <w:b/>
      <w:bCs/>
    </w:rPr>
  </w:style>
  <w:style w:type="character" w:customStyle="1" w:styleId="ObjetducommentaireCar">
    <w:name w:val="Objet du commentaire Car"/>
    <w:basedOn w:val="CommentaireCar"/>
    <w:link w:val="Objetducommentaire"/>
    <w:uiPriority w:val="99"/>
    <w:semiHidden/>
    <w:rsid w:val="00195DF9"/>
    <w:rPr>
      <w:b/>
      <w:bCs/>
      <w:sz w:val="20"/>
      <w:szCs w:val="20"/>
    </w:rPr>
  </w:style>
  <w:style w:type="paragraph" w:styleId="Textedebulles">
    <w:name w:val="Balloon Text"/>
    <w:basedOn w:val="Normal"/>
    <w:link w:val="TextedebullesCar"/>
    <w:uiPriority w:val="99"/>
    <w:semiHidden/>
    <w:unhideWhenUsed/>
    <w:rsid w:val="00195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6272">
      <w:bodyDiv w:val="1"/>
      <w:marLeft w:val="0"/>
      <w:marRight w:val="0"/>
      <w:marTop w:val="0"/>
      <w:marBottom w:val="0"/>
      <w:divBdr>
        <w:top w:val="none" w:sz="0" w:space="0" w:color="auto"/>
        <w:left w:val="none" w:sz="0" w:space="0" w:color="auto"/>
        <w:bottom w:val="none" w:sz="0" w:space="0" w:color="auto"/>
        <w:right w:val="none" w:sz="0" w:space="0" w:color="auto"/>
      </w:divBdr>
      <w:divsChild>
        <w:div w:id="16466962">
          <w:marLeft w:val="0"/>
          <w:marRight w:val="0"/>
          <w:marTop w:val="0"/>
          <w:marBottom w:val="0"/>
          <w:divBdr>
            <w:top w:val="none" w:sz="0" w:space="0" w:color="auto"/>
            <w:left w:val="none" w:sz="0" w:space="0" w:color="auto"/>
            <w:bottom w:val="none" w:sz="0" w:space="0" w:color="auto"/>
            <w:right w:val="none" w:sz="0" w:space="0" w:color="auto"/>
          </w:divBdr>
          <w:divsChild>
            <w:div w:id="1586912079">
              <w:marLeft w:val="0"/>
              <w:marRight w:val="0"/>
              <w:marTop w:val="0"/>
              <w:marBottom w:val="0"/>
              <w:divBdr>
                <w:top w:val="none" w:sz="0" w:space="0" w:color="auto"/>
                <w:left w:val="none" w:sz="0" w:space="0" w:color="auto"/>
                <w:bottom w:val="none" w:sz="0" w:space="0" w:color="auto"/>
                <w:right w:val="none" w:sz="0" w:space="0" w:color="auto"/>
              </w:divBdr>
              <w:divsChild>
                <w:div w:id="60755004">
                  <w:marLeft w:val="0"/>
                  <w:marRight w:val="0"/>
                  <w:marTop w:val="0"/>
                  <w:marBottom w:val="0"/>
                  <w:divBdr>
                    <w:top w:val="none" w:sz="0" w:space="0" w:color="auto"/>
                    <w:left w:val="none" w:sz="0" w:space="0" w:color="auto"/>
                    <w:bottom w:val="none" w:sz="0" w:space="0" w:color="auto"/>
                    <w:right w:val="none" w:sz="0" w:space="0" w:color="auto"/>
                  </w:divBdr>
                  <w:divsChild>
                    <w:div w:id="685518658">
                      <w:marLeft w:val="0"/>
                      <w:marRight w:val="0"/>
                      <w:marTop w:val="0"/>
                      <w:marBottom w:val="300"/>
                      <w:divBdr>
                        <w:top w:val="none" w:sz="0" w:space="0" w:color="auto"/>
                        <w:left w:val="none" w:sz="0" w:space="0" w:color="auto"/>
                        <w:bottom w:val="none" w:sz="0" w:space="0" w:color="auto"/>
                        <w:right w:val="none" w:sz="0" w:space="0" w:color="auto"/>
                      </w:divBdr>
                      <w:divsChild>
                        <w:div w:id="1742944985">
                          <w:marLeft w:val="300"/>
                          <w:marRight w:val="0"/>
                          <w:marTop w:val="0"/>
                          <w:marBottom w:val="0"/>
                          <w:divBdr>
                            <w:top w:val="none" w:sz="0" w:space="0" w:color="auto"/>
                            <w:left w:val="none" w:sz="0" w:space="0" w:color="auto"/>
                            <w:bottom w:val="none" w:sz="0" w:space="0" w:color="auto"/>
                            <w:right w:val="none" w:sz="0" w:space="0" w:color="auto"/>
                          </w:divBdr>
                          <w:divsChild>
                            <w:div w:id="393701609">
                              <w:marLeft w:val="0"/>
                              <w:marRight w:val="0"/>
                              <w:marTop w:val="0"/>
                              <w:marBottom w:val="0"/>
                              <w:divBdr>
                                <w:top w:val="none" w:sz="0" w:space="0" w:color="auto"/>
                                <w:left w:val="none" w:sz="0" w:space="0" w:color="auto"/>
                                <w:bottom w:val="none" w:sz="0" w:space="0" w:color="auto"/>
                                <w:right w:val="none" w:sz="0" w:space="0" w:color="auto"/>
                              </w:divBdr>
                              <w:divsChild>
                                <w:div w:id="672224222">
                                  <w:marLeft w:val="0"/>
                                  <w:marRight w:val="0"/>
                                  <w:marTop w:val="0"/>
                                  <w:marBottom w:val="0"/>
                                  <w:divBdr>
                                    <w:top w:val="none" w:sz="0" w:space="0" w:color="auto"/>
                                    <w:left w:val="none" w:sz="0" w:space="0" w:color="auto"/>
                                    <w:bottom w:val="none" w:sz="0" w:space="0" w:color="auto"/>
                                    <w:right w:val="none" w:sz="0" w:space="0" w:color="auto"/>
                                  </w:divBdr>
                                  <w:divsChild>
                                    <w:div w:id="1868567298">
                                      <w:marLeft w:val="0"/>
                                      <w:marRight w:val="0"/>
                                      <w:marTop w:val="0"/>
                                      <w:marBottom w:val="288"/>
                                      <w:divBdr>
                                        <w:top w:val="none" w:sz="0" w:space="0" w:color="auto"/>
                                        <w:left w:val="none" w:sz="0" w:space="0" w:color="auto"/>
                                        <w:bottom w:val="none" w:sz="0" w:space="0" w:color="auto"/>
                                        <w:right w:val="none" w:sz="0" w:space="0" w:color="auto"/>
                                      </w:divBdr>
                                    </w:div>
                                    <w:div w:id="250430434">
                                      <w:marLeft w:val="0"/>
                                      <w:marRight w:val="0"/>
                                      <w:marTop w:val="0"/>
                                      <w:marBottom w:val="288"/>
                                      <w:divBdr>
                                        <w:top w:val="none" w:sz="0" w:space="0" w:color="auto"/>
                                        <w:left w:val="none" w:sz="0" w:space="0" w:color="auto"/>
                                        <w:bottom w:val="none" w:sz="0" w:space="0" w:color="auto"/>
                                        <w:right w:val="none" w:sz="0" w:space="0" w:color="auto"/>
                                      </w:divBdr>
                                      <w:divsChild>
                                        <w:div w:id="93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2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xxx@laregion.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6031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TARDIERE Dorothee</dc:creator>
  <cp:lastModifiedBy>Mission SC</cp:lastModifiedBy>
  <cp:revision>2</cp:revision>
  <cp:lastPrinted>2016-06-28T08:42:00Z</cp:lastPrinted>
  <dcterms:created xsi:type="dcterms:W3CDTF">2018-02-14T13:37:00Z</dcterms:created>
  <dcterms:modified xsi:type="dcterms:W3CDTF">2018-02-14T13:37:00Z</dcterms:modified>
</cp:coreProperties>
</file>