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0" w:lineRule="auto"/>
        <w:jc w:val="center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008f9f"/>
          <w:sz w:val="28"/>
          <w:szCs w:val="28"/>
          <w:rtl w:val="0"/>
        </w:rPr>
        <w:t xml:space="preserve">Convention de partenariat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lineRule="auto"/>
        <w:jc w:val="both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CONTEXTE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lineRule="auto"/>
        <w:jc w:val="both"/>
        <w:rPr>
          <w:rFonts w:ascii="Source Sans Pro" w:cs="Source Sans Pro" w:eastAsia="Source Sans Pro" w:hAnsi="Source Sans Pro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Depuis 2013, Occitanie Coopération pilote et développe le d</w:t>
      </w:r>
      <w:r w:rsidDel="00000000" w:rsidR="00000000" w:rsidRPr="00000000">
        <w:rPr>
          <w:rFonts w:ascii="Source Sans Pro" w:cs="Source Sans Pro" w:eastAsia="Source Sans Pro" w:hAnsi="Source Sans Pro"/>
          <w:highlight w:val="white"/>
          <w:rtl w:val="0"/>
        </w:rPr>
        <w:t xml:space="preserve">ispositif multi-acteurs d’appui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highlight w:val="white"/>
          <w:rtl w:val="0"/>
        </w:rPr>
        <w:t xml:space="preserve">aux actions d’éducation à la citoyenneté mondiale (ECM) en milieu scolaire baptisé </w:t>
      </w:r>
      <w:r w:rsidDel="00000000" w:rsidR="00000000" w:rsidRPr="00000000">
        <w:rPr>
          <w:rFonts w:ascii="Source Sans Pro" w:cs="Source Sans Pro" w:eastAsia="Source Sans Pro" w:hAnsi="Source Sans Pro"/>
          <w:b w:val="1"/>
          <w:highlight w:val="white"/>
          <w:rtl w:val="0"/>
        </w:rPr>
        <w:t xml:space="preserve">Les</w:t>
      </w: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b w:val="1"/>
          <w:highlight w:val="white"/>
          <w:rtl w:val="0"/>
        </w:rPr>
        <w:t xml:space="preserve">Tandems Solidaires.</w:t>
      </w: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Depuis 2020, le dispositif est intégré au programme “Renforcer l'éducation à une citoyenneté internationale sur nos territoires par une approche locale des ODD” (Récital ODD) porté par la Conférence inter-régionale des Réseaux régionaux multi-acteurs (Cirrma) sur financement de l’Agence française de développement.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85" w:line="272" w:lineRule="auto"/>
        <w:ind w:right="15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highlight w:val="white"/>
          <w:rtl w:val="0"/>
        </w:rPr>
        <w:t xml:space="preserve">Les Tandems Solidaires donnent l’occasion aux élèves de participer à un projet relatif à la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highlight w:val="white"/>
          <w:rtl w:val="0"/>
        </w:rPr>
        <w:t xml:space="preserve">coopération, ou la solidarité internationale et/ou à la dimension internationale des Objectifs de Développement Durable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highlight w:val="white"/>
          <w:rtl w:val="0"/>
        </w:rPr>
        <w:t xml:space="preserve">fixés à l’Agenda 2030 des Nations Unies. Chaque projet doit se dérouler sur l’année scolaire ; il est co-construit et encadré par un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highlight w:val="white"/>
          <w:rtl w:val="0"/>
        </w:rPr>
        <w:t xml:space="preserve">binôme formé d’une équipe pédagogique rattachée à un établissement scolaire éligible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highlight w:val="white"/>
          <w:rtl w:val="0"/>
        </w:rPr>
        <w:t xml:space="preserve">et d’une association régionale œuvrant dans ces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highlight w:val="white"/>
          <w:rtl w:val="0"/>
        </w:rPr>
        <w:t xml:space="preserve">domaines.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Une convention de partenariat Tandems Solidaires association / établissement scolaire est demandée dans votre dossier de candidature. Si vous n’avez pas de modèle de convention vous pouvez utiliser celui-ci. Le règlement de l’appel à projet est disponible sur le site d’Occitanie Coopération </w:t>
      </w:r>
      <w:hyperlink r:id="rId7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ici</w:t>
        </w:r>
      </w:hyperlink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. Le dispositif Tandems Solidaires fait l’objet d’une convention entre la Région académique d’Occitanie et Occitanie Coopération. </w:t>
      </w:r>
    </w:p>
    <w:p w:rsidR="00000000" w:rsidDel="00000000" w:rsidP="00000000" w:rsidRDefault="00000000" w:rsidRPr="00000000" w14:paraId="00000009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Pour toute information relative au dispositif, aux modalités techniques et financières, merci de contacter </w:t>
      </w:r>
      <w:hyperlink r:id="rId8">
        <w:r w:rsidDel="00000000" w:rsidR="00000000" w:rsidRPr="00000000">
          <w:rPr>
            <w:rFonts w:ascii="Source Sans Pro" w:cs="Source Sans Pro" w:eastAsia="Source Sans Pro" w:hAnsi="Source Sans Pro"/>
            <w:color w:val="0000ee"/>
            <w:u w:val="single"/>
            <w:rtl w:val="0"/>
          </w:rPr>
          <w:t xml:space="preserve">Hugo Cassagnaud</w:t>
        </w:r>
      </w:hyperlink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, responsable éducation à la citoyenneté mondiale, Tandems Solidaires pour Occitanie Coopération ( </w:t>
      </w:r>
      <w:hyperlink r:id="rId9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hcassagnaud@oc-cooperation.org</w:t>
        </w:r>
      </w:hyperlink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 / 06 66 50 32 14)</w:t>
      </w:r>
    </w:p>
    <w:p w:rsidR="00000000" w:rsidDel="00000000" w:rsidP="00000000" w:rsidRDefault="00000000" w:rsidRPr="00000000" w14:paraId="0000000A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lineRule="auto"/>
        <w:jc w:val="both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RAPPEL DU CALENDRIER</w:t>
      </w:r>
    </w:p>
    <w:p w:rsidR="00000000" w:rsidDel="00000000" w:rsidP="00000000" w:rsidRDefault="00000000" w:rsidRPr="00000000" w14:paraId="0000000C">
      <w:pPr>
        <w:spacing w:after="40" w:lineRule="auto"/>
        <w:jc w:val="both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85" w:line="272" w:lineRule="auto"/>
        <w:ind w:right="8"/>
        <w:jc w:val="both"/>
        <w:rPr>
          <w:rFonts w:ascii="Source Sans Pro" w:cs="Source Sans Pro" w:eastAsia="Source Sans Pro" w:hAnsi="Source Sans Pro"/>
          <w:sz w:val="20"/>
          <w:szCs w:val="20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Les porteurs de projets peuvent déposer un dossier de demande de soutien financier </w:t>
      </w:r>
      <w:r w:rsidDel="00000000" w:rsidR="00000000" w:rsidRPr="00000000">
        <w:rPr>
          <w:rFonts w:ascii="Source Sans Pro" w:cs="Source Sans Pro" w:eastAsia="Source Sans Pro" w:hAnsi="Source Sans Pro"/>
          <w:b w:val="1"/>
          <w:highlight w:val="white"/>
          <w:rtl w:val="0"/>
        </w:rPr>
        <w:t xml:space="preserve">jusqu’au dimanche 20 octobre 2024</w:t>
      </w:r>
      <w:r w:rsidDel="00000000" w:rsidR="00000000" w:rsidRPr="00000000">
        <w:rPr>
          <w:rFonts w:ascii="Source Sans Pro" w:cs="Source Sans Pro" w:eastAsia="Source Sans Pro" w:hAnsi="Source Sans Pro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spacing w:before="85" w:line="272" w:lineRule="auto"/>
        <w:ind w:right="8"/>
        <w:jc w:val="both"/>
        <w:rPr>
          <w:rFonts w:ascii="Source Sans Pro" w:cs="Source Sans Pro" w:eastAsia="Source Sans Pro" w:hAnsi="Source Sans Pr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2263"/>
        <w:gridCol w:w="6793"/>
        <w:tblGridChange w:id="0">
          <w:tblGrid>
            <w:gridCol w:w="2263"/>
            <w:gridCol w:w="679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Juin 2024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  <w:b w:val="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0"/>
                <w:rtl w:val="0"/>
              </w:rPr>
              <w:t xml:space="preserve">Lancement de l’appel à candidatures et ouverture des candidatures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Jusqu’au 11 octobre 2024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Accompagnement au dépôt par Occitanie Coopération (avis sur pré projet)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26 juin 2024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Réunion d’information sur le dispositif Tandems Solidaires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Septembre 2024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Réunion d’information sur le dispositif Tandems Solidaires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20 octobre 2024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Date limite de dépôt des dossiers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Janvier/février 2025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Versements des avances (60 % max)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Janvier à juin 2025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Période de mise en œuvre des projets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Avril 2025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Atelier d’échanges à mi-parcours et préparation au bilan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05 juillet 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before="85" w:line="272" w:lineRule="auto"/>
              <w:ind w:right="8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Date limite de retour des bilans</w:t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before="85" w:line="272" w:lineRule="auto"/>
        <w:ind w:right="8"/>
        <w:jc w:val="both"/>
        <w:rPr>
          <w:rFonts w:ascii="Source Sans Pro" w:cs="Source Sans Pro" w:eastAsia="Source Sans Pro" w:hAnsi="Source Sans Pr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85" w:line="272" w:lineRule="auto"/>
        <w:ind w:right="8"/>
        <w:jc w:val="both"/>
        <w:rPr>
          <w:rFonts w:ascii="Source Sans Pro" w:cs="Source Sans Pro" w:eastAsia="Source Sans Pro" w:hAnsi="Source Sans Pr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85" w:line="272" w:lineRule="auto"/>
        <w:ind w:right="8"/>
        <w:jc w:val="both"/>
        <w:rPr>
          <w:rFonts w:ascii="Source Sans Pro" w:cs="Source Sans Pro" w:eastAsia="Source Sans Pro" w:hAnsi="Source Sans Pr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lineRule="auto"/>
        <w:rPr>
          <w:rFonts w:ascii="Source Sans Pro" w:cs="Source Sans Pro" w:eastAsia="Source Sans Pro" w:hAnsi="Source Sans Pro"/>
          <w:b w:val="1"/>
          <w:color w:val="008f9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Source Sans Pro" w:cs="Source Sans Pro" w:eastAsia="Source Sans Pro" w:hAnsi="Source Sans Pro"/>
          <w:b w:val="1"/>
          <w:color w:val="008f9f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lineRule="auto"/>
        <w:jc w:val="center"/>
        <w:rPr>
          <w:rFonts w:ascii="Source Sans Pro" w:cs="Source Sans Pro" w:eastAsia="Source Sans Pro" w:hAnsi="Source Sans Pro"/>
          <w:b w:val="1"/>
          <w:color w:val="31849b"/>
          <w:sz w:val="28"/>
          <w:szCs w:val="28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008f9f"/>
          <w:sz w:val="28"/>
          <w:szCs w:val="28"/>
          <w:rtl w:val="0"/>
        </w:rPr>
        <w:t xml:space="preserve">Convention de partenariat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0" w:lineRule="auto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ANNÉE SCOLAIRE : 2024-2025</w:t>
      </w:r>
    </w:p>
    <w:p w:rsidR="00000000" w:rsidDel="00000000" w:rsidP="00000000" w:rsidRDefault="00000000" w:rsidRPr="00000000" w14:paraId="00000029">
      <w:pPr>
        <w:spacing w:after="40" w:lineRule="auto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0" w:lineRule="auto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ENTRE :</w:t>
      </w:r>
    </w:p>
    <w:p w:rsidR="00000000" w:rsidDel="00000000" w:rsidP="00000000" w:rsidRDefault="00000000" w:rsidRPr="00000000" w14:paraId="0000002B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Association porteuse du projet</w:t>
      </w:r>
    </w:p>
    <w:p w:rsidR="00000000" w:rsidDel="00000000" w:rsidP="00000000" w:rsidRDefault="00000000" w:rsidRPr="00000000" w14:paraId="0000002D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56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114"/>
        <w:gridCol w:w="5942"/>
        <w:tblGridChange w:id="0">
          <w:tblGrid>
            <w:gridCol w:w="3114"/>
            <w:gridCol w:w="59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Nom, sigle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Adresse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Représentant légal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40" w:lineRule="auto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ET :</w:t>
      </w:r>
    </w:p>
    <w:p w:rsidR="00000000" w:rsidDel="00000000" w:rsidP="00000000" w:rsidRDefault="00000000" w:rsidRPr="00000000" w14:paraId="00000037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Établissement scolaire partenaire</w:t>
      </w:r>
    </w:p>
    <w:p w:rsidR="00000000" w:rsidDel="00000000" w:rsidP="00000000" w:rsidRDefault="00000000" w:rsidRPr="00000000" w14:paraId="00000039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56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114"/>
        <w:gridCol w:w="5942"/>
        <w:tblGridChange w:id="0">
          <w:tblGrid>
            <w:gridCol w:w="3114"/>
            <w:gridCol w:w="59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Nom, sigle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Adresse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Représentant légal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Référent(s) du projet au sein de l’établissement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Classe(s) et nombre d’élèves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40" w:lineRule="auto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40" w:lineRule="auto"/>
        <w:rPr>
          <w:rFonts w:ascii="Source Sans Pro" w:cs="Source Sans Pro" w:eastAsia="Source Sans Pro" w:hAnsi="Source Sans Pro"/>
          <w:b w:val="1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rtl w:val="0"/>
        </w:rPr>
        <w:t xml:space="preserve">LES PARTIES SONT CONVENUES DE CE QUI SUIT :</w:t>
      </w:r>
    </w:p>
    <w:p w:rsidR="00000000" w:rsidDel="00000000" w:rsidP="00000000" w:rsidRDefault="00000000" w:rsidRPr="00000000" w14:paraId="0000004A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40" w:lineRule="auto"/>
        <w:rPr>
          <w:rFonts w:ascii="Source Sans Pro" w:cs="Source Sans Pro" w:eastAsia="Source Sans Pro" w:hAnsi="Source Sans Pro"/>
          <w:u w:val="single"/>
        </w:rPr>
      </w:pPr>
      <w:r w:rsidDel="00000000" w:rsidR="00000000" w:rsidRPr="00000000">
        <w:rPr>
          <w:rFonts w:ascii="Source Sans Pro" w:cs="Source Sans Pro" w:eastAsia="Source Sans Pro" w:hAnsi="Source Sans Pro"/>
          <w:u w:val="single"/>
          <w:rtl w:val="0"/>
        </w:rPr>
        <w:t xml:space="preserve">Article 1 - objet</w:t>
      </w:r>
    </w:p>
    <w:p w:rsidR="00000000" w:rsidDel="00000000" w:rsidP="00000000" w:rsidRDefault="00000000" w:rsidRPr="00000000" w14:paraId="0000004C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La présente convention est établie afin de fixer les conditions et modalités de mise en œuvre du projet Tandems Solidaires pour l’année scolaire 2024-2025. Les parties s’engagent à respecter les engagements définis dans le cadre du projet (le dossier de candidature déposé auprès d’Occitanie Coopération fait référence). </w:t>
      </w:r>
    </w:p>
    <w:p w:rsidR="00000000" w:rsidDel="00000000" w:rsidP="00000000" w:rsidRDefault="00000000" w:rsidRPr="00000000" w14:paraId="0000004D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Titre du projet Tandems Solidaires concerné : …………………...</w:t>
      </w:r>
    </w:p>
    <w:p w:rsidR="00000000" w:rsidDel="00000000" w:rsidP="00000000" w:rsidRDefault="00000000" w:rsidRPr="00000000" w14:paraId="0000004E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40" w:lineRule="auto"/>
        <w:jc w:val="both"/>
        <w:rPr>
          <w:rFonts w:ascii="Source Sans Pro" w:cs="Source Sans Pro" w:eastAsia="Source Sans Pro" w:hAnsi="Source Sans Pro"/>
          <w:u w:val="single"/>
        </w:rPr>
      </w:pPr>
      <w:r w:rsidDel="00000000" w:rsidR="00000000" w:rsidRPr="00000000">
        <w:rPr>
          <w:rFonts w:ascii="Source Sans Pro" w:cs="Source Sans Pro" w:eastAsia="Source Sans Pro" w:hAnsi="Source Sans Pro"/>
          <w:u w:val="single"/>
          <w:rtl w:val="0"/>
        </w:rPr>
        <w:t xml:space="preserve">Article 2 - engagement de chaque partie</w:t>
      </w:r>
    </w:p>
    <w:p w:rsidR="00000000" w:rsidDel="00000000" w:rsidP="00000000" w:rsidRDefault="00000000" w:rsidRPr="00000000" w14:paraId="00000050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L'établissement scolaire met en place les moyens humains et matériels nécessaires à l’accueil des intervenants de l’association en son sein pour le bon déroulement du projet.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Le chef d’établissement facilitera la participation du ou des enseignant·e·s impliqué·e·s (et/ou des élèves) pour les temps de rencontre ou de formation organisés dans le cadre de l’Éducation à la citoyenneté mondiale en Occitanie. </w:t>
      </w:r>
    </w:p>
    <w:p w:rsidR="00000000" w:rsidDel="00000000" w:rsidP="00000000" w:rsidRDefault="00000000" w:rsidRPr="00000000" w14:paraId="00000052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Le cas échéant, l’établissement scolaire mettra à disposition de l’association dans le cadre de ses interventions le matériel et/ou mobilier suivant : ………….</w:t>
      </w:r>
    </w:p>
    <w:p w:rsidR="00000000" w:rsidDel="00000000" w:rsidP="00000000" w:rsidRDefault="00000000" w:rsidRPr="00000000" w14:paraId="00000053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Les élèves présents dans l’établissement sont à tout moment sous la responsabilité de l’établissement scolaire.</w:t>
      </w:r>
    </w:p>
    <w:p w:rsidR="00000000" w:rsidDel="00000000" w:rsidP="00000000" w:rsidRDefault="00000000" w:rsidRPr="00000000" w14:paraId="00000054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L’association s’engage à respecter le règlement intérieur en vigueur au sein de l’établissement scolaire.</w:t>
      </w:r>
    </w:p>
    <w:p w:rsidR="00000000" w:rsidDel="00000000" w:rsidP="00000000" w:rsidRDefault="00000000" w:rsidRPr="00000000" w14:paraId="00000055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L’association et l’équipe enseignante s'engagent à mener le projet à son terme.</w:t>
      </w:r>
    </w:p>
    <w:p w:rsidR="00000000" w:rsidDel="00000000" w:rsidP="00000000" w:rsidRDefault="00000000" w:rsidRPr="00000000" w14:paraId="00000056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40" w:lineRule="auto"/>
        <w:jc w:val="both"/>
        <w:rPr>
          <w:rFonts w:ascii="Source Sans Pro" w:cs="Source Sans Pro" w:eastAsia="Source Sans Pro" w:hAnsi="Source Sans Pro"/>
          <w:u w:val="single"/>
        </w:rPr>
      </w:pPr>
      <w:r w:rsidDel="00000000" w:rsidR="00000000" w:rsidRPr="00000000">
        <w:rPr>
          <w:rFonts w:ascii="Source Sans Pro" w:cs="Source Sans Pro" w:eastAsia="Source Sans Pro" w:hAnsi="Source Sans Pro"/>
          <w:u w:val="single"/>
          <w:rtl w:val="0"/>
        </w:rPr>
        <w:t xml:space="preserve">Article 3 - modalités financières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Le soutien financier octroyé aux Tandems Solidaires par le fonds régional ECM varie de 500 € à 3000 € par projet. Le dispositif des Tandems Solidaires prévoit le versement de la 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rétrocession </w:t>
      </w: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à l’association.  Cette dernière peut engager des dépenses au service du projet pédagogique. 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Le soutien financier représente au maximum 70% du budget total du projet. Un cofinancement de 30% est demandé au porteur de projet et peut être pour tout ou partie :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 apport en financement d’une autre institution publique ou privée 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567" w:right="0" w:hanging="360"/>
        <w:jc w:val="both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valorisation de mise à disposition de personnel, de locaux, de matériel ou fournitures.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Le cas échéant, l’établissement scolaire peut apportera une contribution financière au projet à hauteur de…… : (versement à l’association et date / prise en charge directe de frais liés projets, les préciser)</w:t>
      </w:r>
    </w:p>
    <w:p w:rsidR="00000000" w:rsidDel="00000000" w:rsidP="00000000" w:rsidRDefault="00000000" w:rsidRPr="00000000" w14:paraId="0000005E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40" w:lineRule="auto"/>
        <w:jc w:val="both"/>
        <w:rPr>
          <w:rFonts w:ascii="Source Sans Pro" w:cs="Source Sans Pro" w:eastAsia="Source Sans Pro" w:hAnsi="Source Sans Pro"/>
          <w:u w:val="single"/>
        </w:rPr>
      </w:pPr>
      <w:r w:rsidDel="00000000" w:rsidR="00000000" w:rsidRPr="00000000">
        <w:rPr>
          <w:rFonts w:ascii="Source Sans Pro" w:cs="Source Sans Pro" w:eastAsia="Source Sans Pro" w:hAnsi="Source Sans Pro"/>
          <w:u w:val="single"/>
          <w:rtl w:val="0"/>
        </w:rPr>
        <w:t xml:space="preserve">Article 4 - assurance</w:t>
      </w:r>
    </w:p>
    <w:p w:rsidR="00000000" w:rsidDel="00000000" w:rsidP="00000000" w:rsidRDefault="00000000" w:rsidRPr="00000000" w14:paraId="00000060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L’association déclare qu’elle a souscrit un contrat d’assurance couvrant son matériel et la responsabilité civile de ses membres (contrat n° / organisme assureur).</w:t>
      </w:r>
    </w:p>
    <w:p w:rsidR="00000000" w:rsidDel="00000000" w:rsidP="00000000" w:rsidRDefault="00000000" w:rsidRPr="00000000" w14:paraId="00000061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L’établissement scolaire déclare avoir souscrit un contrat d’assurance couvrant ses locaux, son matériel, et la responsabilité civile de ses élèves et de son personnel.</w:t>
      </w:r>
    </w:p>
    <w:p w:rsidR="00000000" w:rsidDel="00000000" w:rsidP="00000000" w:rsidRDefault="00000000" w:rsidRPr="00000000" w14:paraId="00000062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40" w:lineRule="auto"/>
        <w:rPr>
          <w:rFonts w:ascii="Source Sans Pro" w:cs="Source Sans Pro" w:eastAsia="Source Sans Pro" w:hAnsi="Source Sans Pro"/>
          <w:u w:val="single"/>
        </w:rPr>
      </w:pPr>
      <w:r w:rsidDel="00000000" w:rsidR="00000000" w:rsidRPr="00000000">
        <w:rPr>
          <w:rFonts w:ascii="Source Sans Pro" w:cs="Source Sans Pro" w:eastAsia="Source Sans Pro" w:hAnsi="Source Sans Pro"/>
          <w:u w:val="single"/>
          <w:rtl w:val="0"/>
        </w:rPr>
        <w:t xml:space="preserve">Article 5 - calendrier du projet</w:t>
      </w:r>
    </w:p>
    <w:p w:rsidR="00000000" w:rsidDel="00000000" w:rsidP="00000000" w:rsidRDefault="00000000" w:rsidRPr="00000000" w14:paraId="00000064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Le calendrier prévisionnel du projet est inscrit dans la partie projet pédagogique du dossier de candidature.  </w:t>
      </w:r>
    </w:p>
    <w:p w:rsidR="00000000" w:rsidDel="00000000" w:rsidP="00000000" w:rsidRDefault="00000000" w:rsidRPr="00000000" w14:paraId="00000065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40" w:lineRule="auto"/>
        <w:rPr>
          <w:rFonts w:ascii="Source Sans Pro" w:cs="Source Sans Pro" w:eastAsia="Source Sans Pro" w:hAnsi="Source Sans Pro"/>
          <w:u w:val="single"/>
        </w:rPr>
      </w:pPr>
      <w:r w:rsidDel="00000000" w:rsidR="00000000" w:rsidRPr="00000000">
        <w:rPr>
          <w:rFonts w:ascii="Source Sans Pro" w:cs="Source Sans Pro" w:eastAsia="Source Sans Pro" w:hAnsi="Source Sans Pro"/>
          <w:u w:val="single"/>
          <w:rtl w:val="0"/>
        </w:rPr>
        <w:t xml:space="preserve">Article 6 - durée de la convention</w:t>
      </w:r>
    </w:p>
    <w:p w:rsidR="00000000" w:rsidDel="00000000" w:rsidP="00000000" w:rsidRDefault="00000000" w:rsidRPr="00000000" w14:paraId="00000067">
      <w:pPr>
        <w:spacing w:after="40" w:lineRule="auto"/>
        <w:jc w:val="both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La présente convention est conclue à compter de sa signature et court jusqu’à l’exécution complète et entière du projet décrit à l’article 1.</w:t>
      </w:r>
    </w:p>
    <w:p w:rsidR="00000000" w:rsidDel="00000000" w:rsidP="00000000" w:rsidRDefault="00000000" w:rsidRPr="00000000" w14:paraId="00000068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40" w:lineRule="auto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  <w:rtl w:val="0"/>
        </w:rPr>
        <w:t xml:space="preserve">Déclaration de partenariat établie le _______________ </w:t>
      </w:r>
    </w:p>
    <w:p w:rsidR="00000000" w:rsidDel="00000000" w:rsidP="00000000" w:rsidRDefault="00000000" w:rsidRPr="00000000" w14:paraId="0000006A">
      <w:pPr>
        <w:spacing w:after="40" w:lineRule="auto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56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528"/>
        <w:gridCol w:w="4528"/>
        <w:tblGridChange w:id="0">
          <w:tblGrid>
            <w:gridCol w:w="4528"/>
            <w:gridCol w:w="4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Le-la représentant-e de l’association porteuse du projet</w:t>
            </w:r>
          </w:p>
          <w:p w:rsidR="00000000" w:rsidDel="00000000" w:rsidP="00000000" w:rsidRDefault="00000000" w:rsidRPr="00000000" w14:paraId="0000006C">
            <w:pPr>
              <w:spacing w:after="40" w:lineRule="auto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40" w:lineRule="auto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40" w:lineRule="auto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Le-la représentant.e de l’établissement partenaire</w:t>
            </w:r>
          </w:p>
          <w:p w:rsidR="00000000" w:rsidDel="00000000" w:rsidP="00000000" w:rsidRDefault="00000000" w:rsidRPr="00000000" w14:paraId="00000070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40" w:lineRule="auto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40" w:lineRule="auto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40" w:lineRule="auto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(Signature, nom, prénom, cachet)</w:t>
            </w:r>
          </w:p>
          <w:p w:rsidR="00000000" w:rsidDel="00000000" w:rsidP="00000000" w:rsidRDefault="00000000" w:rsidRPr="00000000" w14:paraId="00000075">
            <w:pPr>
              <w:spacing w:after="40" w:lineRule="auto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40" w:lineRule="auto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rtl w:val="0"/>
              </w:rPr>
              <w:t xml:space="preserve">(Signature, nom, prénom, cachet)</w:t>
            </w:r>
          </w:p>
          <w:p w:rsidR="00000000" w:rsidDel="00000000" w:rsidP="00000000" w:rsidRDefault="00000000" w:rsidRPr="00000000" w14:paraId="00000078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widowControl w:val="0"/>
        <w:jc w:val="both"/>
        <w:rPr>
          <w:rFonts w:ascii="Source Sans Pro" w:cs="Source Sans Pro" w:eastAsia="Source Sans Pro" w:hAnsi="Source Sans Pro"/>
          <w:color w:val="434343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40" w:w="11900" w:orient="portrait"/>
      <w:pgMar w:bottom="1417" w:top="1417" w:left="1417" w:right="1417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ind w:left="-567" w:firstLine="0"/>
      <w:jc w:val="center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Fonts w:ascii="Source Sans Pro" w:cs="Source Sans Pro" w:eastAsia="Source Sans Pro" w:hAnsi="Source Sans Pro"/>
        <w:b w:val="1"/>
        <w:color w:val="008f9b"/>
        <w:sz w:val="18"/>
        <w:szCs w:val="18"/>
      </w:rPr>
      <w:drawing>
        <wp:inline distB="114300" distT="114300" distL="114300" distR="114300">
          <wp:extent cx="4916325" cy="617588"/>
          <wp:effectExtent b="0" l="0" r="0" t="0"/>
          <wp:docPr id="1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16325" cy="6175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ind w:left="-567" w:firstLine="0"/>
      <w:jc w:val="center"/>
      <w:rPr>
        <w:rFonts w:ascii="Source Sans Pro" w:cs="Source Sans Pro" w:eastAsia="Source Sans Pro" w:hAnsi="Source Sans Pro"/>
        <w:color w:val="008f9b"/>
        <w:sz w:val="18"/>
        <w:szCs w:val="18"/>
      </w:rPr>
    </w:pPr>
    <w:r w:rsidDel="00000000" w:rsidR="00000000" w:rsidRPr="00000000">
      <w:rPr>
        <w:rFonts w:ascii="Source Sans Pro" w:cs="Source Sans Pro" w:eastAsia="Source Sans Pro" w:hAnsi="Source Sans Pro"/>
        <w:b w:val="1"/>
        <w:color w:val="008f9b"/>
        <w:sz w:val="18"/>
        <w:szCs w:val="18"/>
        <w:rtl w:val="0"/>
      </w:rPr>
      <w:t xml:space="preserve">Occitanie Coopération -</w:t>
    </w:r>
    <w:r w:rsidDel="00000000" w:rsidR="00000000" w:rsidRPr="00000000">
      <w:rPr>
        <w:rFonts w:ascii="Source Sans Pro" w:cs="Source Sans Pro" w:eastAsia="Source Sans Pro" w:hAnsi="Source Sans Pro"/>
        <w:color w:val="008f9b"/>
        <w:sz w:val="18"/>
        <w:szCs w:val="18"/>
        <w:rtl w:val="0"/>
      </w:rPr>
      <w:t xml:space="preserve"> </w:t>
    </w:r>
    <w:r w:rsidDel="00000000" w:rsidR="00000000" w:rsidRPr="00000000">
      <w:rPr>
        <w:rFonts w:ascii="Source Sans Pro" w:cs="Source Sans Pro" w:eastAsia="Source Sans Pro" w:hAnsi="Source Sans Pro"/>
        <w:color w:val="008f9b"/>
        <w:sz w:val="18"/>
        <w:szCs w:val="18"/>
        <w:u w:val="single"/>
        <w:rtl w:val="0"/>
      </w:rPr>
      <w:t xml:space="preserve">siret</w:t>
    </w:r>
    <w:r w:rsidDel="00000000" w:rsidR="00000000" w:rsidRPr="00000000">
      <w:rPr>
        <w:rFonts w:ascii="Source Sans Pro" w:cs="Source Sans Pro" w:eastAsia="Source Sans Pro" w:hAnsi="Source Sans Pro"/>
        <w:color w:val="008f9b"/>
        <w:sz w:val="18"/>
        <w:szCs w:val="18"/>
        <w:rtl w:val="0"/>
      </w:rPr>
      <w:t xml:space="preserve"> 788 744 357 00021 - </w:t>
    </w:r>
    <w:r w:rsidDel="00000000" w:rsidR="00000000" w:rsidRPr="00000000">
      <w:rPr>
        <w:rFonts w:ascii="Source Sans Pro" w:cs="Source Sans Pro" w:eastAsia="Source Sans Pro" w:hAnsi="Source Sans Pro"/>
        <w:color w:val="008f9b"/>
        <w:sz w:val="18"/>
        <w:szCs w:val="18"/>
        <w:u w:val="single"/>
        <w:rtl w:val="0"/>
      </w:rPr>
      <w:t xml:space="preserve">RNA</w:t>
    </w:r>
    <w:r w:rsidDel="00000000" w:rsidR="00000000" w:rsidRPr="00000000">
      <w:rPr>
        <w:rFonts w:ascii="Source Sans Pro" w:cs="Source Sans Pro" w:eastAsia="Source Sans Pro" w:hAnsi="Source Sans Pro"/>
        <w:color w:val="008f9b"/>
        <w:sz w:val="18"/>
        <w:szCs w:val="18"/>
        <w:rtl w:val="0"/>
      </w:rPr>
      <w:t xml:space="preserve"> W313 018 038 - </w:t>
    </w:r>
    <w:r w:rsidDel="00000000" w:rsidR="00000000" w:rsidRPr="00000000">
      <w:rPr>
        <w:rFonts w:ascii="Source Sans Pro" w:cs="Source Sans Pro" w:eastAsia="Source Sans Pro" w:hAnsi="Source Sans Pro"/>
        <w:color w:val="008f9b"/>
        <w:sz w:val="18"/>
        <w:szCs w:val="18"/>
        <w:u w:val="single"/>
        <w:rtl w:val="0"/>
      </w:rPr>
      <w:t xml:space="preserve">APE</w:t>
    </w:r>
    <w:r w:rsidDel="00000000" w:rsidR="00000000" w:rsidRPr="00000000">
      <w:rPr>
        <w:rFonts w:ascii="Source Sans Pro" w:cs="Source Sans Pro" w:eastAsia="Source Sans Pro" w:hAnsi="Source Sans Pro"/>
        <w:color w:val="008f9b"/>
        <w:sz w:val="18"/>
        <w:szCs w:val="18"/>
        <w:rtl w:val="0"/>
      </w:rPr>
      <w:t xml:space="preserve"> 9499 Z</w:t>
    </w:r>
  </w:p>
  <w:p w:rsidR="00000000" w:rsidDel="00000000" w:rsidP="00000000" w:rsidRDefault="00000000" w:rsidRPr="00000000" w14:paraId="0000009C">
    <w:pPr>
      <w:ind w:left="-567" w:firstLine="0"/>
      <w:jc w:val="right"/>
      <w:rPr>
        <w:rFonts w:ascii="Source Sans Pro" w:cs="Source Sans Pro" w:eastAsia="Source Sans Pro" w:hAnsi="Source Sans Pro"/>
        <w:b w:val="1"/>
        <w:color w:val="008f9b"/>
        <w:sz w:val="20"/>
        <w:szCs w:val="20"/>
      </w:rPr>
    </w:pPr>
    <w:r w:rsidDel="00000000" w:rsidR="00000000" w:rsidRPr="00000000">
      <w:rPr>
        <w:rFonts w:ascii="Source Sans Pro" w:cs="Source Sans Pro" w:eastAsia="Source Sans Pro" w:hAnsi="Source Sans Pro"/>
        <w:b w:val="1"/>
        <w:color w:val="008f9b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Source Sans Pro" w:cs="Source Sans Pro" w:eastAsia="Source Sans Pro" w:hAnsi="Source Sans Pro"/>
        <w:b w:val="1"/>
        <w:color w:val="008f9b"/>
        <w:sz w:val="20"/>
        <w:szCs w:val="20"/>
        <w:rtl w:val="0"/>
      </w:rPr>
      <w:t xml:space="preserve">/</w:t>
    </w:r>
    <w:r w:rsidDel="00000000" w:rsidR="00000000" w:rsidRPr="00000000">
      <w:rPr>
        <w:rFonts w:ascii="Source Sans Pro" w:cs="Source Sans Pro" w:eastAsia="Source Sans Pro" w:hAnsi="Source Sans Pro"/>
        <w:b w:val="1"/>
        <w:color w:val="008f9b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jc w:val="right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5199225</wp:posOffset>
          </wp:positionH>
          <wp:positionV relativeFrom="page">
            <wp:posOffset>379050</wp:posOffset>
          </wp:positionV>
          <wp:extent cx="1672167" cy="571500"/>
          <wp:effectExtent b="0" l="0" r="0" t="0"/>
          <wp:wrapSquare wrapText="bothSides" distB="114300" distT="114300" distL="114300" distR="114300"/>
          <wp:docPr id="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-3267" t="0"/>
                  <a:stretch>
                    <a:fillRect/>
                  </a:stretch>
                </pic:blipFill>
                <pic:spPr>
                  <a:xfrm>
                    <a:off x="0" y="0"/>
                    <a:ext cx="1672167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-140333</wp:posOffset>
          </wp:positionV>
          <wp:extent cx="1082947" cy="730800"/>
          <wp:effectExtent b="0" l="0" r="0" t="0"/>
          <wp:wrapSquare wrapText="bothSides" distB="0" distT="0" distL="0" distR="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2947" cy="730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F">
    <w:pPr>
      <w:jc w:val="center"/>
      <w:rPr>
        <w:rFonts w:ascii="Source Sans Pro" w:cs="Source Sans Pro" w:eastAsia="Source Sans Pro" w:hAnsi="Source Sans Pro"/>
        <w:b w:val="1"/>
        <w:color w:val="008f9b"/>
      </w:rPr>
    </w:pPr>
    <w:r w:rsidDel="00000000" w:rsidR="00000000" w:rsidRPr="00000000">
      <w:rPr>
        <w:rFonts w:ascii="Source Sans Pro" w:cs="Source Sans Pro" w:eastAsia="Source Sans Pro" w:hAnsi="Source Sans Pro"/>
        <w:b w:val="1"/>
        <w:color w:val="1d465e"/>
        <w:rtl w:val="0"/>
      </w:rPr>
      <w:tab/>
      <w:tab/>
      <w:tab/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jc w:val="center"/>
      <w:rPr>
        <w:rFonts w:ascii="Source Sans Pro" w:cs="Source Sans Pro" w:eastAsia="Source Sans Pro" w:hAnsi="Source Sans Pro"/>
        <w:b w:val="1"/>
        <w:color w:val="008f9b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Lines w:val="1"/>
      <w:spacing w:line="240" w:lineRule="auto"/>
      <w:ind w:left="-4763" w:firstLine="0"/>
      <w:rPr>
        <w:rFonts w:ascii="Source Sans Pro" w:cs="Source Sans Pro" w:eastAsia="Source Sans Pro" w:hAnsi="Source Sans Pro"/>
        <w:b w:val="1"/>
        <w:color w:val="008f9b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Lines w:val="1"/>
      <w:spacing w:line="14.399999999999999" w:lineRule="auto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Lines w:val="1"/>
      <w:spacing w:line="14.399999999999999" w:lineRule="auto"/>
      <w:ind w:left="1417" w:hanging="171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Fonts w:ascii="Source Sans Pro" w:cs="Source Sans Pro" w:eastAsia="Source Sans Pro" w:hAnsi="Source Sans Pro"/>
        <w:b w:val="1"/>
        <w:color w:val="008f9b"/>
        <w:sz w:val="18"/>
        <w:szCs w:val="18"/>
        <w:rtl w:val="0"/>
      </w:rPr>
      <w:t xml:space="preserve">  </w:t>
    </w:r>
  </w:p>
  <w:p w:rsidR="00000000" w:rsidDel="00000000" w:rsidP="00000000" w:rsidRDefault="00000000" w:rsidRPr="00000000" w14:paraId="00000085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keepLines w:val="1"/>
      <w:spacing w:line="14.399999999999999" w:lineRule="auto"/>
      <w:ind w:left="2125" w:hanging="1700"/>
      <w:rPr>
        <w:rFonts w:ascii="Source Sans Pro" w:cs="Source Sans Pro" w:eastAsia="Source Sans Pro" w:hAnsi="Source Sans Pro"/>
        <w:b w:val="1"/>
        <w:color w:val="008f9b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-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B59AB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172530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72530"/>
  </w:style>
  <w:style w:type="paragraph" w:styleId="Pieddepage">
    <w:name w:val="footer"/>
    <w:basedOn w:val="Normal"/>
    <w:link w:val="PieddepageCar"/>
    <w:uiPriority w:val="99"/>
    <w:unhideWhenUsed w:val="1"/>
    <w:rsid w:val="00172530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72530"/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Grilledutableau">
    <w:name w:val="Table Grid"/>
    <w:basedOn w:val="TableauNormal"/>
    <w:uiPriority w:val="39"/>
    <w:rsid w:val="0062632F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ausimple1">
    <w:name w:val="Plain Table 1"/>
    <w:basedOn w:val="TableauNormal"/>
    <w:uiPriority w:val="41"/>
    <w:rsid w:val="00A63DBB"/>
    <w:pPr>
      <w:spacing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Paragraphedeliste">
    <w:name w:val="List Paragraph"/>
    <w:basedOn w:val="Normal"/>
    <w:uiPriority w:val="34"/>
    <w:qFormat w:val="1"/>
    <w:rsid w:val="00C415B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hcassagnaud@oc-cooperation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oc-cooperation.org/presentation-a-les-tandems-solidaires/" TargetMode="External"/><Relationship Id="rId8" Type="http://schemas.openxmlformats.org/officeDocument/2006/relationships/hyperlink" Target="mailto:hcassagnaud@oc-cooperation.or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cD67qGVVkxc4507w6tAwkX0bA==">CgMxLjA4AHIhMTdrcV9xYllHVDY4aE9SejVHSlk4TDduUGJXMEl5MjAy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2021-06-01T14:17:00Z</dcterms:created>
</cp:coreProperties>
</file>